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F1DD" w14:textId="77777777" w:rsidR="00B61B9C" w:rsidRDefault="00B61B9C">
      <w:pPr>
        <w:rPr>
          <w:b/>
        </w:rPr>
      </w:pPr>
    </w:p>
    <w:p w14:paraId="764D8DBE" w14:textId="5A8EBDE9" w:rsidR="00B61B9C" w:rsidRDefault="00F53869">
      <w:pPr>
        <w:jc w:val="center"/>
        <w:rPr>
          <w:b/>
        </w:rPr>
      </w:pPr>
      <w:r>
        <w:rPr>
          <w:b/>
        </w:rPr>
        <w:t xml:space="preserve">2022-2030 M. </w:t>
      </w:r>
      <w:r w:rsidR="00E165D2">
        <w:rPr>
          <w:b/>
        </w:rPr>
        <w:t>TELŠIŲ REGIONO PLĖTROS PLANO</w:t>
      </w:r>
      <w:r>
        <w:rPr>
          <w:b/>
        </w:rPr>
        <w:t xml:space="preserve"> </w:t>
      </w:r>
    </w:p>
    <w:p w14:paraId="1843966E" w14:textId="4C6800EB" w:rsidR="00B61B9C" w:rsidRDefault="00E165D2">
      <w:pPr>
        <w:jc w:val="center"/>
        <w:rPr>
          <w:b/>
          <w:i/>
        </w:rPr>
      </w:pPr>
      <w:r>
        <w:rPr>
          <w:b/>
        </w:rPr>
        <w:t xml:space="preserve">PAŽANGOS PRIEMONĖS NR. </w:t>
      </w:r>
      <w:r w:rsidR="002174C5" w:rsidRPr="002174C5">
        <w:rPr>
          <w:b/>
          <w:iCs/>
        </w:rPr>
        <w:t>LT028-03-02-06</w:t>
      </w:r>
    </w:p>
    <w:p w14:paraId="73EEBCB8" w14:textId="3D939305" w:rsidR="00B61B9C" w:rsidRDefault="00E165D2">
      <w:pPr>
        <w:jc w:val="center"/>
        <w:rPr>
          <w:b/>
          <w:i/>
        </w:rPr>
      </w:pPr>
      <w:r>
        <w:rPr>
          <w:b/>
        </w:rPr>
        <w:t>„</w:t>
      </w:r>
      <w:r w:rsidR="002174C5" w:rsidRPr="002174C5">
        <w:rPr>
          <w:b/>
        </w:rPr>
        <w:t>APLINKOS TARŠOS MAŽINIMAS</w:t>
      </w:r>
      <w:r>
        <w:rPr>
          <w:b/>
        </w:rPr>
        <w:t xml:space="preserve">“ </w:t>
      </w:r>
    </w:p>
    <w:p w14:paraId="28CAD8FB" w14:textId="77777777" w:rsidR="00B61B9C" w:rsidRDefault="00E165D2">
      <w:pPr>
        <w:jc w:val="center"/>
        <w:rPr>
          <w:b/>
        </w:rPr>
      </w:pPr>
      <w:r>
        <w:rPr>
          <w:b/>
        </w:rPr>
        <w:t>PAGRINDIMO APRAŠAS</w:t>
      </w:r>
    </w:p>
    <w:p w14:paraId="08F2CBA9" w14:textId="77777777" w:rsidR="00B61B9C" w:rsidRDefault="00B61B9C">
      <w:pPr>
        <w:jc w:val="center"/>
        <w:rPr>
          <w:b/>
        </w:rPr>
      </w:pPr>
    </w:p>
    <w:p w14:paraId="657BC7E4" w14:textId="2AB94F87" w:rsidR="00B61B9C" w:rsidRDefault="00E165D2">
      <w:pPr>
        <w:jc w:val="center"/>
      </w:pPr>
      <w:r>
        <w:t>202</w:t>
      </w:r>
      <w:r w:rsidR="00626D88">
        <w:t>4</w:t>
      </w:r>
      <w:r>
        <w:t>-</w:t>
      </w:r>
      <w:r w:rsidR="00FF0764">
        <w:t>03-14</w:t>
      </w:r>
      <w:r w:rsidR="00626D88">
        <w:t xml:space="preserve"> </w:t>
      </w:r>
      <w:r>
        <w:t>Nr. PA</w:t>
      </w:r>
      <w:r w:rsidR="002A576B" w:rsidRPr="00717749">
        <w:rPr>
          <w:szCs w:val="24"/>
        </w:rPr>
        <w:t>–</w:t>
      </w:r>
      <w:r w:rsidR="002A576B">
        <w:rPr>
          <w:szCs w:val="24"/>
        </w:rPr>
        <w:t xml:space="preserve"> </w:t>
      </w:r>
      <w:r w:rsidR="00FF0764">
        <w:t>4</w:t>
      </w:r>
    </w:p>
    <w:p w14:paraId="07940FDB" w14:textId="27E0BE99" w:rsidR="00A265CF" w:rsidRPr="00717749" w:rsidRDefault="00A265CF" w:rsidP="00A265CF">
      <w:pPr>
        <w:jc w:val="center"/>
      </w:pPr>
      <w:r w:rsidRPr="00717749">
        <w:t>Pakeista 2024-06-</w:t>
      </w:r>
      <w:r w:rsidR="00207AB5">
        <w:t>26</w:t>
      </w:r>
      <w:r w:rsidRPr="00717749">
        <w:t xml:space="preserve"> Nr. PA</w:t>
      </w:r>
      <w:r w:rsidR="002A576B" w:rsidRPr="00717749">
        <w:rPr>
          <w:szCs w:val="24"/>
        </w:rPr>
        <w:t>–</w:t>
      </w:r>
      <w:r w:rsidR="008664A8">
        <w:t>7</w:t>
      </w:r>
      <w:bookmarkStart w:id="0" w:name="_GoBack"/>
      <w:bookmarkEnd w:id="0"/>
    </w:p>
    <w:p w14:paraId="7650748C" w14:textId="77777777" w:rsidR="00A265CF" w:rsidRDefault="00A265CF">
      <w:pPr>
        <w:jc w:val="center"/>
      </w:pPr>
    </w:p>
    <w:p w14:paraId="58B06A31" w14:textId="77777777" w:rsidR="00B61B9C" w:rsidRDefault="00B61B9C">
      <w:pPr>
        <w:jc w:val="center"/>
        <w:rPr>
          <w:b/>
        </w:rPr>
      </w:pPr>
    </w:p>
    <w:p w14:paraId="02E6B704" w14:textId="77777777" w:rsidR="00B61B9C" w:rsidRDefault="00E165D2">
      <w:pPr>
        <w:jc w:val="center"/>
        <w:rPr>
          <w:b/>
        </w:rPr>
      </w:pPr>
      <w:r>
        <w:rPr>
          <w:b/>
        </w:rPr>
        <w:t>I SKYRIUS</w:t>
      </w:r>
    </w:p>
    <w:p w14:paraId="6807C66E" w14:textId="77777777" w:rsidR="00B61B9C" w:rsidRDefault="00E165D2">
      <w:pPr>
        <w:jc w:val="center"/>
        <w:rPr>
          <w:b/>
        </w:rPr>
      </w:pPr>
      <w:r>
        <w:rPr>
          <w:b/>
        </w:rPr>
        <w:t>BENDROSIOS NUOSTATOS</w:t>
      </w:r>
    </w:p>
    <w:p w14:paraId="0D5449BA" w14:textId="77777777" w:rsidR="00B61B9C" w:rsidRDefault="00B61B9C">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B61B9C" w14:paraId="2EBF7322" w14:textId="77777777">
        <w:tc>
          <w:tcPr>
            <w:tcW w:w="2972" w:type="dxa"/>
            <w:shd w:val="pct10" w:color="auto" w:fill="FFFFFF" w:themeFill="background1"/>
          </w:tcPr>
          <w:p w14:paraId="759D0DEE" w14:textId="77777777" w:rsidR="00B61B9C" w:rsidRDefault="00E165D2">
            <w:pPr>
              <w:rPr>
                <w:b/>
              </w:rPr>
            </w:pPr>
            <w:r>
              <w:rPr>
                <w:b/>
              </w:rPr>
              <w:t>Regiono plėtros uždavinys (-iai)</w:t>
            </w:r>
          </w:p>
        </w:tc>
        <w:tc>
          <w:tcPr>
            <w:tcW w:w="6237" w:type="dxa"/>
          </w:tcPr>
          <w:p w14:paraId="252C477E" w14:textId="71054443" w:rsidR="00B61B9C" w:rsidRDefault="002174C5">
            <w:pPr>
              <w:tabs>
                <w:tab w:val="left" w:pos="598"/>
              </w:tabs>
              <w:spacing w:line="276" w:lineRule="auto"/>
              <w:jc w:val="both"/>
              <w:rPr>
                <w:iCs/>
              </w:rPr>
            </w:pPr>
            <w:r>
              <w:rPr>
                <w:iCs/>
              </w:rPr>
              <w:t>3</w:t>
            </w:r>
            <w:r w:rsidR="00E165D2">
              <w:rPr>
                <w:iCs/>
              </w:rPr>
              <w:t>.</w:t>
            </w:r>
            <w:r>
              <w:rPr>
                <w:iCs/>
              </w:rPr>
              <w:t>2.</w:t>
            </w:r>
            <w:r w:rsidR="00E165D2">
              <w:rPr>
                <w:iCs/>
              </w:rPr>
              <w:t xml:space="preserve"> uždavinys - </w:t>
            </w:r>
            <w:r>
              <w:rPr>
                <w:iCs/>
              </w:rPr>
              <w:t>s</w:t>
            </w:r>
            <w:r w:rsidRPr="002174C5">
              <w:rPr>
                <w:iCs/>
              </w:rPr>
              <w:t>umažinti aplinkos taršą</w:t>
            </w:r>
            <w:r w:rsidR="00E165D2">
              <w:rPr>
                <w:iCs/>
              </w:rPr>
              <w:t xml:space="preserve">, </w:t>
            </w:r>
            <w:r w:rsidRPr="002174C5">
              <w:rPr>
                <w:iCs/>
              </w:rPr>
              <w:t>LT028-03-02</w:t>
            </w:r>
            <w:r>
              <w:rPr>
                <w:iCs/>
              </w:rPr>
              <w:t>.</w:t>
            </w:r>
          </w:p>
        </w:tc>
      </w:tr>
    </w:tbl>
    <w:p w14:paraId="4B7D9957" w14:textId="77777777" w:rsidR="00077344" w:rsidRDefault="00077344">
      <w:pPr>
        <w:jc w:val="center"/>
        <w:rPr>
          <w:b/>
          <w:bCs/>
        </w:rPr>
      </w:pPr>
    </w:p>
    <w:p w14:paraId="71369B91" w14:textId="57F42007" w:rsidR="00B61B9C" w:rsidRDefault="00E165D2">
      <w:pPr>
        <w:jc w:val="center"/>
        <w:rPr>
          <w:b/>
          <w:bCs/>
        </w:rPr>
      </w:pPr>
      <w:r>
        <w:rPr>
          <w:b/>
          <w:bCs/>
        </w:rPr>
        <w:t>II SKYRIUS</w:t>
      </w:r>
    </w:p>
    <w:p w14:paraId="56FB0FF3" w14:textId="77777777" w:rsidR="00B61B9C" w:rsidRDefault="00E165D2">
      <w:pPr>
        <w:jc w:val="center"/>
        <w:rPr>
          <w:b/>
          <w:bCs/>
        </w:rPr>
      </w:pPr>
      <w:r>
        <w:rPr>
          <w:b/>
          <w:bCs/>
        </w:rPr>
        <w:t>SITUACIJOS ANALIZĖ IR SIEKIAMAS POKYTIS</w:t>
      </w:r>
    </w:p>
    <w:p w14:paraId="789FBB02" w14:textId="77777777" w:rsidR="00B61B9C" w:rsidRDefault="00B61B9C"/>
    <w:p w14:paraId="22D644D9" w14:textId="5FA884B2" w:rsidR="00B61B9C" w:rsidRDefault="00E165D2">
      <w:pPr>
        <w:ind w:firstLine="567"/>
        <w:jc w:val="both"/>
        <w:rPr>
          <w:szCs w:val="24"/>
        </w:rPr>
      </w:pPr>
      <w:r w:rsidRPr="00A806AB">
        <w:rPr>
          <w:iCs/>
          <w:szCs w:val="24"/>
        </w:rPr>
        <w:t xml:space="preserve">2022 – 2030 m. Telšių regiono plėtros plane numatyta </w:t>
      </w:r>
      <w:r w:rsidR="00312D76" w:rsidRPr="00A806AB">
        <w:rPr>
          <w:iCs/>
          <w:szCs w:val="24"/>
        </w:rPr>
        <w:t>3</w:t>
      </w:r>
      <w:r w:rsidRPr="00A806AB">
        <w:rPr>
          <w:iCs/>
          <w:szCs w:val="24"/>
        </w:rPr>
        <w:t xml:space="preserve"> regiono plėtros </w:t>
      </w:r>
      <w:r w:rsidRPr="003957CA">
        <w:rPr>
          <w:iCs/>
          <w:szCs w:val="24"/>
        </w:rPr>
        <w:t xml:space="preserve">problema - </w:t>
      </w:r>
      <w:r w:rsidR="00312D76" w:rsidRPr="003957CA">
        <w:rPr>
          <w:iCs/>
          <w:szCs w:val="24"/>
        </w:rPr>
        <w:t>reikšmingas taršos poveikis aplinkai</w:t>
      </w:r>
      <w:r w:rsidRPr="003957CA">
        <w:rPr>
          <w:szCs w:val="24"/>
        </w:rPr>
        <w:t xml:space="preserve">. Nustatyta, kad pagrindinės problemos giluminė priežastis yra </w:t>
      </w:r>
      <w:r w:rsidR="00C16A7D" w:rsidRPr="003957CA">
        <w:rPr>
          <w:szCs w:val="24"/>
        </w:rPr>
        <w:t>nepakankamos taršos mažinimo priemonės.</w:t>
      </w:r>
      <w:r w:rsidR="00500F05" w:rsidRPr="003957CA">
        <w:rPr>
          <w:szCs w:val="24"/>
        </w:rPr>
        <w:t xml:space="preserve"> </w:t>
      </w:r>
    </w:p>
    <w:p w14:paraId="5EF794CD" w14:textId="7ED63335" w:rsidR="00154F26" w:rsidRPr="00717749" w:rsidRDefault="00261737">
      <w:pPr>
        <w:ind w:firstLine="567"/>
        <w:jc w:val="both"/>
        <w:rPr>
          <w:szCs w:val="24"/>
        </w:rPr>
      </w:pPr>
      <w:r w:rsidRPr="00717749">
        <w:rPr>
          <w:szCs w:val="24"/>
        </w:rPr>
        <w:t xml:space="preserve">Regioninės pažangos priemonės </w:t>
      </w:r>
      <w:r w:rsidRPr="00717749">
        <w:t xml:space="preserve">Nr. 02-001-06-10-01(RE) „Skatinti rūšiuojamąjį atliekų surinkimą“ </w:t>
      </w:r>
      <w:r w:rsidRPr="00717749">
        <w:rPr>
          <w:szCs w:val="24"/>
        </w:rPr>
        <w:t>finansuojamomis veiklomis planuojama spręsti 2022 – 2030 m. Telšių regiono plėtros plane įvardintą regiono plėtros problemą 3. „Reikšmingas taršos poveikis aplinkai“ ir jos giluminę priežastį  3.2 „Nepakankamos taršos mažinimo priemonės“.</w:t>
      </w:r>
    </w:p>
    <w:p w14:paraId="2E7FBA4F" w14:textId="3E37AE33" w:rsidR="0095351E" w:rsidRPr="00A806AB" w:rsidRDefault="0095351E">
      <w:pPr>
        <w:ind w:firstLine="567"/>
        <w:jc w:val="both"/>
        <w:rPr>
          <w:szCs w:val="24"/>
        </w:rPr>
      </w:pPr>
      <w:r w:rsidRPr="003957CA">
        <w:rPr>
          <w:szCs w:val="24"/>
        </w:rPr>
        <w:t>Sprendžiamos problemos tikslinė grupė – Telšių regiono gyv</w:t>
      </w:r>
      <w:r w:rsidRPr="00A806AB">
        <w:rPr>
          <w:szCs w:val="24"/>
        </w:rPr>
        <w:t>entojai.</w:t>
      </w:r>
      <w:r w:rsidR="007B3BEF" w:rsidRPr="00A806AB">
        <w:rPr>
          <w:szCs w:val="24"/>
        </w:rPr>
        <w:t xml:space="preserve"> </w:t>
      </w:r>
      <w:r w:rsidR="00445301" w:rsidRPr="00A806AB">
        <w:rPr>
          <w:szCs w:val="24"/>
        </w:rPr>
        <w:t xml:space="preserve">Remiantis Aplinkos apsaugos agentūros duomenimis 2021 m. paslaugas gavo 133 958 gyventojai, o tai sudarė 99,62 proc. nuo visų </w:t>
      </w:r>
      <w:r w:rsidR="00CF3F10" w:rsidRPr="00A806AB">
        <w:rPr>
          <w:szCs w:val="24"/>
        </w:rPr>
        <w:t>Telšių regiono gyventojų skaičiaus. Pažymėtina, kad atliekų tvarkymo paslaugas 100 proc. užtikrinamos Telšių regione veikiantiems ūkio subjektams.</w:t>
      </w:r>
      <w:r w:rsidR="00CF3F10" w:rsidRPr="00A806AB">
        <w:rPr>
          <w:rStyle w:val="Puslapioinaosnuoroda"/>
          <w:szCs w:val="24"/>
        </w:rPr>
        <w:footnoteReference w:id="1"/>
      </w:r>
    </w:p>
    <w:p w14:paraId="79E58FA8" w14:textId="1B04F1A8" w:rsidR="00173A54" w:rsidRPr="00A806AB" w:rsidRDefault="00173A54">
      <w:pPr>
        <w:ind w:firstLine="567"/>
        <w:jc w:val="both"/>
        <w:rPr>
          <w:szCs w:val="24"/>
        </w:rPr>
      </w:pPr>
      <w:r w:rsidRPr="00A806AB">
        <w:rPr>
          <w:szCs w:val="24"/>
        </w:rPr>
        <w:t>2022 – 2030 m. Telšių regiono plėtros plano (toliau – Plane) Telšių  regiono esamos situacijos analizės V dalyje „</w:t>
      </w:r>
      <w:r w:rsidR="003D10B8" w:rsidRPr="00A806AB">
        <w:rPr>
          <w:szCs w:val="24"/>
        </w:rPr>
        <w:t>Aplinkosauga</w:t>
      </w:r>
      <w:r w:rsidRPr="00A806AB">
        <w:rPr>
          <w:szCs w:val="24"/>
        </w:rPr>
        <w:t xml:space="preserve">“ aprašyta </w:t>
      </w:r>
      <w:r w:rsidR="003D10B8" w:rsidRPr="00A806AB">
        <w:rPr>
          <w:szCs w:val="24"/>
        </w:rPr>
        <w:t>atliekų surinkimo</w:t>
      </w:r>
      <w:r w:rsidRPr="00A806AB">
        <w:rPr>
          <w:szCs w:val="24"/>
        </w:rPr>
        <w:t xml:space="preserve"> esama situacija, pateikiami statistiniai rodikliai.</w:t>
      </w:r>
    </w:p>
    <w:p w14:paraId="576E2C56" w14:textId="6FA154ED" w:rsidR="0095351E" w:rsidRPr="00A806AB" w:rsidRDefault="0095351E" w:rsidP="004A228C">
      <w:pPr>
        <w:ind w:firstLine="567"/>
        <w:jc w:val="both"/>
        <w:rPr>
          <w:rFonts w:eastAsia="Calibri"/>
          <w:szCs w:val="24"/>
        </w:rPr>
      </w:pPr>
      <w:r w:rsidRPr="00A806AB">
        <w:rPr>
          <w:rFonts w:eastAsia="Calibri"/>
          <w:szCs w:val="24"/>
        </w:rPr>
        <w:t xml:space="preserve">2023 m. balandžio 4 d. Telšių regiono plėtros taryba </w:t>
      </w:r>
      <w:r w:rsidR="0055529C" w:rsidRPr="00A806AB">
        <w:rPr>
          <w:rFonts w:eastAsia="Calibri"/>
          <w:szCs w:val="24"/>
        </w:rPr>
        <w:t xml:space="preserve">sprendimu Nr. K/S-6 patvirtino Telšių regiono atliekų tvarkymo planą 2021-2027 m. </w:t>
      </w:r>
      <w:r w:rsidR="004351E6" w:rsidRPr="00A806AB">
        <w:rPr>
          <w:rFonts w:eastAsia="Calibri"/>
          <w:szCs w:val="24"/>
        </w:rPr>
        <w:t xml:space="preserve">(toliau – Telšių RATP). Plano tikslas </w:t>
      </w:r>
      <w:r w:rsidR="004A228C" w:rsidRPr="00A806AB">
        <w:rPr>
          <w:rFonts w:eastAsia="Calibri"/>
          <w:szCs w:val="24"/>
        </w:rPr>
        <w:t>–</w:t>
      </w:r>
      <w:r w:rsidR="004351E6" w:rsidRPr="00A806AB">
        <w:rPr>
          <w:rFonts w:eastAsia="Calibri"/>
          <w:szCs w:val="24"/>
        </w:rPr>
        <w:t xml:space="preserve"> </w:t>
      </w:r>
      <w:r w:rsidR="00497AA4" w:rsidRPr="00A806AB">
        <w:rPr>
          <w:rFonts w:eastAsia="Calibri"/>
          <w:szCs w:val="24"/>
        </w:rPr>
        <w:t>suderinti Telšių komunalinių atliekų tvarkymo regiono</w:t>
      </w:r>
      <w:r w:rsidR="00750053">
        <w:rPr>
          <w:rFonts w:eastAsia="Calibri"/>
          <w:szCs w:val="24"/>
        </w:rPr>
        <w:t xml:space="preserve"> </w:t>
      </w:r>
      <w:r w:rsidR="00497AA4" w:rsidRPr="00A806AB">
        <w:rPr>
          <w:rFonts w:eastAsia="Calibri"/>
          <w:szCs w:val="24"/>
        </w:rPr>
        <w:t>(toliau – Telšių regionas) savivaldybių veiksmus, organizuojant komunalinių atliekų tvarkymo sistemas ir vykdyti savivaldybėms bendrą atliekų naudojimo/ šalinimo sistemą.</w:t>
      </w:r>
    </w:p>
    <w:p w14:paraId="5CE8EA17" w14:textId="30E28432" w:rsidR="004A228C" w:rsidRPr="00A806AB" w:rsidRDefault="004A228C" w:rsidP="00173A54">
      <w:pPr>
        <w:ind w:firstLine="567"/>
        <w:jc w:val="both"/>
        <w:rPr>
          <w:rFonts w:eastAsia="Calibri"/>
          <w:szCs w:val="24"/>
        </w:rPr>
      </w:pPr>
      <w:r w:rsidRPr="00A806AB">
        <w:rPr>
          <w:rFonts w:eastAsia="Calibri"/>
          <w:szCs w:val="24"/>
        </w:rPr>
        <w:t>Vertinant savivaldybes atskirai 2019 – 2021 metų laikotarpiu, matoma ta pati tendencija – surenkamas vis mažesnis kiekis komunalinių atliekų. Mažeikių r., Plungės r., Rietavo, Telšių r. atitinkamai surinkta po 5 proc., 7 proc., 13 ir 5 proc.</w:t>
      </w:r>
      <w:r w:rsidRPr="00A806AB">
        <w:rPr>
          <w:rStyle w:val="Puslapioinaosnuoroda"/>
          <w:rFonts w:eastAsia="Calibri"/>
          <w:szCs w:val="24"/>
        </w:rPr>
        <w:footnoteReference w:id="2"/>
      </w:r>
      <w:r w:rsidR="00B3153B" w:rsidRPr="00A806AB">
        <w:rPr>
          <w:rFonts w:eastAsia="Calibri"/>
          <w:szCs w:val="24"/>
        </w:rPr>
        <w:t xml:space="preserve"> </w:t>
      </w:r>
      <w:r w:rsidR="002B0F0D" w:rsidRPr="00A806AB">
        <w:rPr>
          <w:rFonts w:eastAsia="Calibri"/>
          <w:szCs w:val="24"/>
        </w:rPr>
        <w:t xml:space="preserve">Aplinkos apsaugos duomenimis 2021 m. </w:t>
      </w:r>
      <w:r w:rsidR="004D5D4D" w:rsidRPr="00A806AB">
        <w:rPr>
          <w:rFonts w:eastAsia="Calibri"/>
          <w:szCs w:val="24"/>
        </w:rPr>
        <w:t>paruoštų pakartotinai naudoti ir perdirbtų komunalinių atliekų dalis 2021 m. Telšių regione siekia 52,35 proc., šalies vidurkis – 45,32 proc.</w:t>
      </w:r>
    </w:p>
    <w:p w14:paraId="2DD6775A" w14:textId="12E9367D" w:rsidR="00497AA4" w:rsidRDefault="009F5FAA">
      <w:pPr>
        <w:ind w:firstLine="567"/>
        <w:jc w:val="both"/>
        <w:rPr>
          <w:rFonts w:eastAsia="Calibri"/>
          <w:szCs w:val="24"/>
        </w:rPr>
      </w:pPr>
      <w:r w:rsidRPr="00A806AB">
        <w:rPr>
          <w:rFonts w:eastAsia="Calibri"/>
          <w:szCs w:val="24"/>
        </w:rPr>
        <w:t xml:space="preserve">Šiuo metu Telšių regione nėra įdiegtas atskiras maisto / virtuvės atliekų rūšiuojamasis surinkimas. Didžioji dalis maisto / virtuvės atliekų yra surenkamos kartu su kitomis mišriomis komunalinėmis </w:t>
      </w:r>
      <w:r w:rsidRPr="00A806AB">
        <w:rPr>
          <w:rFonts w:eastAsia="Calibri"/>
          <w:szCs w:val="24"/>
        </w:rPr>
        <w:lastRenderedPageBreak/>
        <w:t xml:space="preserve">atliekomis ir yra tvarkomos </w:t>
      </w:r>
      <w:r w:rsidR="00173A54" w:rsidRPr="00A806AB">
        <w:rPr>
          <w:rFonts w:eastAsia="Calibri"/>
          <w:szCs w:val="24"/>
        </w:rPr>
        <w:t>mechaninio biologinio apdorojimo</w:t>
      </w:r>
      <w:r w:rsidRPr="00A806AB">
        <w:rPr>
          <w:rFonts w:eastAsia="Calibri"/>
          <w:szCs w:val="24"/>
        </w:rPr>
        <w:t xml:space="preserve"> įrenginiuose. Atskiras maisto atliekų surinkimas regione planuojamas nuo 2024 m.</w:t>
      </w:r>
    </w:p>
    <w:p w14:paraId="17DC0B9E" w14:textId="7A48B354" w:rsidR="003F68B7" w:rsidRPr="00A806AB" w:rsidRDefault="00C92370">
      <w:pPr>
        <w:ind w:firstLine="567"/>
        <w:jc w:val="both"/>
        <w:rPr>
          <w:rFonts w:eastAsia="Calibri"/>
          <w:szCs w:val="24"/>
        </w:rPr>
      </w:pPr>
      <w:bookmarkStart w:id="1" w:name="_Hlk160615852"/>
      <w:r w:rsidRPr="00D8013E">
        <w:rPr>
          <w:szCs w:val="24"/>
        </w:rPr>
        <w:t>Pagal pateiktą Telšių regiono atliekų tvarkymo centro</w:t>
      </w:r>
      <w:r>
        <w:rPr>
          <w:szCs w:val="24"/>
        </w:rPr>
        <w:t xml:space="preserve"> (toliau – TRATC)</w:t>
      </w:r>
      <w:r w:rsidRPr="00D8013E">
        <w:rPr>
          <w:szCs w:val="24"/>
        </w:rPr>
        <w:t xml:space="preserve"> informaciją Telšių regione poreikis yra 18 DGASA. Šiuo metu Telšių regione yra 6 veikiančios DGASA, planuojama įrengti 3 DGASA. Remiantis Telšių RATP numatyta 3.1.1 priemonės „Plėsti atliekų, tinkamų paruošti pakartotinai naudoti, priėmimo vietų  (stotelių) tinklą, finansuoti jose vykdomas paruošimo pakartotinai naudoti veiklas“ aprašymu, numatyta įrengti tinkamų paruošti pakartotinai naudoti, priėmimo vietas  (stoteles) esamose ir naujai įrengiamose DGASA. Atsižvelgiant į planuojamas pažangos priemonės veiklas, numatomos investicijos į aikštelių ir pastatų įrengimui atliekų, tinkamų paruošti pakartotinai naudoti, surinkimui Jėrubaičių k., Plungės r. sav. ir Gaudikaičių k., Telšių r. sav. Pagal Telšių RATP 2.2.2 priemonę „Nebenaudojamų daiktų pritaikymo pakartotiniam naudojimui centro įrengimas Mažeikiuose“ planuojamos investicijos į DGASA Algirdo g.57A, Mažeikų mieste,  su atliekų skirtų pakartotinai panaudoti pastatu. Valstybin</w:t>
      </w:r>
      <w:r>
        <w:rPr>
          <w:szCs w:val="24"/>
        </w:rPr>
        <w:t>io</w:t>
      </w:r>
      <w:r w:rsidRPr="00D8013E">
        <w:rPr>
          <w:szCs w:val="24"/>
        </w:rPr>
        <w:t xml:space="preserve"> atliekų prevencijos ir tvarkymo 2021-2027 metų plano (toliau – VAPTP) 261.7.5. papunktyje numatom</w:t>
      </w:r>
      <w:r>
        <w:rPr>
          <w:szCs w:val="24"/>
        </w:rPr>
        <w:t>ą</w:t>
      </w:r>
      <w:r w:rsidRPr="00D8013E">
        <w:rPr>
          <w:szCs w:val="24"/>
        </w:rPr>
        <w:t xml:space="preserve"> užduotį planuojama įvykdyti 50 proc. </w:t>
      </w:r>
      <w:r>
        <w:rPr>
          <w:szCs w:val="24"/>
        </w:rPr>
        <w:t>bei</w:t>
      </w:r>
      <w:r w:rsidRPr="00D8013E">
        <w:rPr>
          <w:szCs w:val="24"/>
        </w:rPr>
        <w:t xml:space="preserve"> tęsti</w:t>
      </w:r>
      <w:r>
        <w:rPr>
          <w:szCs w:val="24"/>
        </w:rPr>
        <w:t xml:space="preserve"> didelių gabaritų atliekų surinkimą taikant</w:t>
      </w:r>
      <w:r w:rsidRPr="00D8013E">
        <w:rPr>
          <w:szCs w:val="24"/>
        </w:rPr>
        <w:t xml:space="preserve"> apvažiavimo būd</w:t>
      </w:r>
      <w:r>
        <w:rPr>
          <w:szCs w:val="24"/>
        </w:rPr>
        <w:t>ą</w:t>
      </w:r>
      <w:r w:rsidRPr="00D8013E">
        <w:rPr>
          <w:szCs w:val="24"/>
        </w:rPr>
        <w:t>.</w:t>
      </w:r>
      <w:bookmarkEnd w:id="1"/>
    </w:p>
    <w:p w14:paraId="408C2453" w14:textId="52E0FEB7" w:rsidR="009F5FAA" w:rsidRPr="00A806AB" w:rsidRDefault="009F5FAA" w:rsidP="00361435">
      <w:pPr>
        <w:ind w:firstLine="567"/>
        <w:jc w:val="both"/>
      </w:pPr>
      <w:r w:rsidRPr="00A806AB">
        <w:rPr>
          <w:rFonts w:eastAsia="Calibri"/>
          <w:szCs w:val="24"/>
        </w:rPr>
        <w:t>Telšių regione eksploatuojamos šešios</w:t>
      </w:r>
      <w:r w:rsidR="00FC529D" w:rsidRPr="00A806AB">
        <w:rPr>
          <w:rFonts w:eastAsia="Calibri"/>
          <w:szCs w:val="24"/>
        </w:rPr>
        <w:t xml:space="preserve"> didelių gabaritų atliekų surinkimo aikštelės</w:t>
      </w:r>
      <w:r w:rsidRPr="00A806AB">
        <w:rPr>
          <w:rFonts w:eastAsia="Calibri"/>
          <w:szCs w:val="24"/>
        </w:rPr>
        <w:t xml:space="preserve"> </w:t>
      </w:r>
      <w:r w:rsidR="00FC529D" w:rsidRPr="00A806AB">
        <w:rPr>
          <w:rFonts w:eastAsia="Calibri"/>
          <w:szCs w:val="24"/>
        </w:rPr>
        <w:t xml:space="preserve">(toliau – </w:t>
      </w:r>
      <w:r w:rsidRPr="00A806AB">
        <w:rPr>
          <w:rFonts w:eastAsia="Calibri"/>
          <w:szCs w:val="24"/>
        </w:rPr>
        <w:t>DGASA</w:t>
      </w:r>
      <w:r w:rsidR="00FC529D" w:rsidRPr="00A806AB">
        <w:rPr>
          <w:rFonts w:eastAsia="Calibri"/>
          <w:szCs w:val="24"/>
        </w:rPr>
        <w:t>)</w:t>
      </w:r>
      <w:r w:rsidRPr="00A806AB">
        <w:rPr>
          <w:rFonts w:eastAsia="Calibri"/>
          <w:szCs w:val="24"/>
        </w:rPr>
        <w:t>, kuriose iš gyventojų priimamos įvairios atliekos: statybinės, elektronikos, plastiko, popieriaus, stiklo, padangų ir buityje susidarančios pavojingos atliekos. Šios atliekos iš gyventojų yra priimamos nemokamai. Aikštelės ir jų pajėgimai pateikiami 1 lentelėje.</w:t>
      </w:r>
      <w:r w:rsidR="00ED4443" w:rsidRPr="00A806AB">
        <w:rPr>
          <w:rStyle w:val="Puslapioinaosnuoroda"/>
          <w:rFonts w:eastAsia="Calibri"/>
          <w:szCs w:val="24"/>
        </w:rPr>
        <w:footnoteReference w:id="3"/>
      </w:r>
      <w:r w:rsidRPr="00A806AB">
        <w:rPr>
          <w:rFonts w:eastAsia="Calibri"/>
          <w:szCs w:val="24"/>
        </w:rPr>
        <w:t xml:space="preserve"> Gyventojai atliekas gali atiduoti ir apvažiavimo būdu vežėjui. Didelių gabaritų atliekos iš Telšių regiono gyventojų yra surenkamos du kartus per metus, pagal iš anksto paskelbtą atliekų surinkimo grafiką.</w:t>
      </w:r>
      <w:r w:rsidR="00D41D56" w:rsidRPr="00A806AB">
        <w:rPr>
          <w:rFonts w:eastAsia="Calibri"/>
          <w:szCs w:val="24"/>
        </w:rPr>
        <w:t xml:space="preserve"> </w:t>
      </w:r>
      <w:r w:rsidR="00D41D56" w:rsidRPr="00A806AB">
        <w:t xml:space="preserve">2018 – 2021 m. regione buvo įvairiai plečiamos galimybės gyventojams atiduoti didelių gabaritų atliekas, įskaitant padangas, </w:t>
      </w:r>
      <w:r w:rsidR="00361435" w:rsidRPr="00A0552A">
        <w:t xml:space="preserve">Elektros ir elektroninės įrangos </w:t>
      </w:r>
      <w:r w:rsidR="00361435">
        <w:t xml:space="preserve">(toliau – </w:t>
      </w:r>
      <w:r w:rsidR="00361435" w:rsidRPr="00A0552A">
        <w:t xml:space="preserve"> </w:t>
      </w:r>
      <w:r w:rsidR="00D41D56" w:rsidRPr="00A806AB">
        <w:t>EEĮ</w:t>
      </w:r>
      <w:r w:rsidR="00361435">
        <w:t>)</w:t>
      </w:r>
      <w:r w:rsidR="00D41D56" w:rsidRPr="00A806AB">
        <w:t xml:space="preserve"> atliekas, statybines ir pavojingas atliekas. Nuo 2018 m. mažinamas rinkliavos metinės vietinės rinkliavos mokestis už komunalinių atliekų tvarkymą, pristačius pilnos komplektacijos elektronikos atliekas į aikšteles, o 2021 m. aikštelėse buvo neribojamas atvežamų padangų kiekis.</w:t>
      </w:r>
    </w:p>
    <w:p w14:paraId="76B62226" w14:textId="77777777" w:rsidR="00ED4443" w:rsidRPr="00A806AB" w:rsidRDefault="00ED4443" w:rsidP="00FC529D">
      <w:pPr>
        <w:ind w:firstLine="567"/>
        <w:jc w:val="both"/>
        <w:rPr>
          <w:rFonts w:eastAsia="Calibri"/>
          <w:szCs w:val="24"/>
        </w:rPr>
      </w:pPr>
    </w:p>
    <w:p w14:paraId="6C8D33C2" w14:textId="653C1BBC" w:rsidR="00D41D56" w:rsidRPr="00A806AB" w:rsidRDefault="00D41D56">
      <w:pPr>
        <w:ind w:firstLine="567"/>
        <w:jc w:val="both"/>
        <w:rPr>
          <w:rFonts w:eastAsia="Calibri"/>
          <w:szCs w:val="24"/>
        </w:rPr>
      </w:pPr>
      <w:r w:rsidRPr="00A806AB">
        <w:rPr>
          <w:rFonts w:eastAsia="Calibri"/>
          <w:szCs w:val="24"/>
        </w:rPr>
        <w:t xml:space="preserve">1 lentelė. </w:t>
      </w:r>
      <w:r w:rsidRPr="00A806AB">
        <w:t>DGASA surinktų atliekų kiekis, 2018-2021 m., t.</w:t>
      </w:r>
    </w:p>
    <w:tbl>
      <w:tblPr>
        <w:tblStyle w:val="Lentelstinklelis"/>
        <w:tblpPr w:leftFromText="180" w:rightFromText="180" w:vertAnchor="text" w:tblpY="1"/>
        <w:tblW w:w="5014" w:type="pct"/>
        <w:tblLayout w:type="fixed"/>
        <w:tblLook w:val="04A0" w:firstRow="1" w:lastRow="0" w:firstColumn="1" w:lastColumn="0" w:noHBand="0" w:noVBand="1"/>
      </w:tblPr>
      <w:tblGrid>
        <w:gridCol w:w="2217"/>
        <w:gridCol w:w="1913"/>
        <w:gridCol w:w="6"/>
        <w:gridCol w:w="1989"/>
        <w:gridCol w:w="1897"/>
        <w:gridCol w:w="1896"/>
      </w:tblGrid>
      <w:tr w:rsidR="00A806AB" w:rsidRPr="00A806AB" w14:paraId="7E5A3A11" w14:textId="77777777" w:rsidTr="00750053">
        <w:trPr>
          <w:trHeight w:val="269"/>
        </w:trPr>
        <w:tc>
          <w:tcPr>
            <w:tcW w:w="2153" w:type="dxa"/>
          </w:tcPr>
          <w:p w14:paraId="0D8D5DB3" w14:textId="77777777" w:rsidR="00D41D56" w:rsidRPr="00A806AB" w:rsidRDefault="00D41D56" w:rsidP="008630D5">
            <w:pPr>
              <w:spacing w:before="60" w:after="60"/>
              <w:jc w:val="center"/>
              <w:rPr>
                <w:b/>
                <w:bCs/>
                <w:sz w:val="20"/>
                <w:lang w:eastAsia="ar-SA"/>
              </w:rPr>
            </w:pPr>
            <w:r w:rsidRPr="00A806AB">
              <w:rPr>
                <w:b/>
                <w:bCs/>
                <w:sz w:val="20"/>
                <w:lang w:eastAsia="ar-SA"/>
              </w:rPr>
              <w:t>Atliekos</w:t>
            </w:r>
          </w:p>
        </w:tc>
        <w:tc>
          <w:tcPr>
            <w:tcW w:w="1864" w:type="dxa"/>
            <w:gridSpan w:val="2"/>
            <w:shd w:val="clear" w:color="auto" w:fill="FFF2CC" w:themeFill="accent4" w:themeFillTint="33"/>
            <w:vAlign w:val="center"/>
          </w:tcPr>
          <w:p w14:paraId="035066CF" w14:textId="77777777" w:rsidR="00D41D56" w:rsidRPr="00A806AB" w:rsidRDefault="00D41D56" w:rsidP="00A806AB">
            <w:pPr>
              <w:spacing w:before="60" w:after="60"/>
              <w:jc w:val="center"/>
              <w:rPr>
                <w:b/>
                <w:bCs/>
                <w:sz w:val="20"/>
                <w:lang w:eastAsia="ar-SA"/>
              </w:rPr>
            </w:pPr>
            <w:r w:rsidRPr="00A806AB">
              <w:rPr>
                <w:b/>
                <w:bCs/>
                <w:sz w:val="20"/>
                <w:lang w:eastAsia="ar-SA"/>
              </w:rPr>
              <w:t>2018</w:t>
            </w:r>
          </w:p>
        </w:tc>
        <w:tc>
          <w:tcPr>
            <w:tcW w:w="1932" w:type="dxa"/>
            <w:shd w:val="clear" w:color="auto" w:fill="FFF2CC" w:themeFill="accent4" w:themeFillTint="33"/>
            <w:vAlign w:val="center"/>
          </w:tcPr>
          <w:p w14:paraId="3E84D151" w14:textId="77777777" w:rsidR="00D41D56" w:rsidRPr="00A806AB" w:rsidRDefault="00D41D56" w:rsidP="00A806AB">
            <w:pPr>
              <w:spacing w:before="60" w:after="60"/>
              <w:jc w:val="center"/>
              <w:rPr>
                <w:b/>
                <w:bCs/>
                <w:sz w:val="20"/>
                <w:lang w:eastAsia="ar-SA"/>
              </w:rPr>
            </w:pPr>
            <w:r w:rsidRPr="00A806AB">
              <w:rPr>
                <w:b/>
                <w:bCs/>
                <w:sz w:val="20"/>
                <w:lang w:eastAsia="ar-SA"/>
              </w:rPr>
              <w:t>2019</w:t>
            </w:r>
          </w:p>
        </w:tc>
        <w:tc>
          <w:tcPr>
            <w:tcW w:w="1843" w:type="dxa"/>
            <w:shd w:val="clear" w:color="auto" w:fill="FFF2CC" w:themeFill="accent4" w:themeFillTint="33"/>
            <w:vAlign w:val="center"/>
          </w:tcPr>
          <w:p w14:paraId="085EDA29" w14:textId="77777777" w:rsidR="00D41D56" w:rsidRPr="00A806AB" w:rsidRDefault="00D41D56" w:rsidP="00A806AB">
            <w:pPr>
              <w:spacing w:before="60" w:after="60"/>
              <w:jc w:val="center"/>
              <w:rPr>
                <w:b/>
                <w:bCs/>
                <w:sz w:val="20"/>
                <w:lang w:eastAsia="ar-SA"/>
              </w:rPr>
            </w:pPr>
            <w:r w:rsidRPr="00A806AB">
              <w:rPr>
                <w:b/>
                <w:bCs/>
                <w:sz w:val="20"/>
                <w:lang w:eastAsia="ar-SA"/>
              </w:rPr>
              <w:t>2020</w:t>
            </w:r>
          </w:p>
        </w:tc>
        <w:tc>
          <w:tcPr>
            <w:tcW w:w="1842" w:type="dxa"/>
            <w:shd w:val="clear" w:color="auto" w:fill="FFF2CC" w:themeFill="accent4" w:themeFillTint="33"/>
            <w:vAlign w:val="center"/>
          </w:tcPr>
          <w:p w14:paraId="39E4172F" w14:textId="77777777" w:rsidR="00D41D56" w:rsidRPr="00A806AB" w:rsidRDefault="00D41D56" w:rsidP="00A806AB">
            <w:pPr>
              <w:spacing w:before="60" w:after="60"/>
              <w:jc w:val="center"/>
              <w:rPr>
                <w:b/>
                <w:bCs/>
                <w:sz w:val="20"/>
                <w:lang w:eastAsia="ar-SA"/>
              </w:rPr>
            </w:pPr>
            <w:r w:rsidRPr="00A806AB">
              <w:rPr>
                <w:b/>
                <w:bCs/>
                <w:sz w:val="20"/>
                <w:lang w:eastAsia="ar-SA"/>
              </w:rPr>
              <w:t>2021</w:t>
            </w:r>
          </w:p>
        </w:tc>
      </w:tr>
      <w:tr w:rsidR="00A806AB" w:rsidRPr="00A806AB" w14:paraId="02D3BA00" w14:textId="77777777" w:rsidTr="00750053">
        <w:trPr>
          <w:trHeight w:val="248"/>
        </w:trPr>
        <w:tc>
          <w:tcPr>
            <w:tcW w:w="2153" w:type="dxa"/>
            <w:shd w:val="clear" w:color="auto" w:fill="E2EFD9" w:themeFill="accent6" w:themeFillTint="33"/>
          </w:tcPr>
          <w:p w14:paraId="66728FC4" w14:textId="77777777" w:rsidR="00D41D56" w:rsidRPr="00A806AB" w:rsidRDefault="00D41D56" w:rsidP="008630D5">
            <w:pPr>
              <w:spacing w:before="60" w:after="60"/>
              <w:rPr>
                <w:sz w:val="20"/>
                <w:lang w:eastAsia="ar-SA"/>
              </w:rPr>
            </w:pPr>
            <w:r w:rsidRPr="00A806AB">
              <w:rPr>
                <w:sz w:val="20"/>
                <w:lang w:eastAsia="ar-SA"/>
              </w:rPr>
              <w:t>Didžiosios atliekos</w:t>
            </w:r>
          </w:p>
        </w:tc>
        <w:tc>
          <w:tcPr>
            <w:tcW w:w="1858" w:type="dxa"/>
            <w:vAlign w:val="center"/>
          </w:tcPr>
          <w:p w14:paraId="54023A21" w14:textId="77777777" w:rsidR="00D41D56" w:rsidRPr="00A806AB" w:rsidRDefault="00D41D56" w:rsidP="00A806AB">
            <w:pPr>
              <w:spacing w:before="60" w:after="60"/>
              <w:jc w:val="center"/>
              <w:rPr>
                <w:sz w:val="20"/>
                <w:lang w:eastAsia="ar-SA"/>
              </w:rPr>
            </w:pPr>
            <w:r w:rsidRPr="00A806AB">
              <w:rPr>
                <w:sz w:val="20"/>
                <w:lang w:eastAsia="ar-SA"/>
              </w:rPr>
              <w:t>784</w:t>
            </w:r>
          </w:p>
        </w:tc>
        <w:tc>
          <w:tcPr>
            <w:tcW w:w="1938" w:type="dxa"/>
            <w:gridSpan w:val="2"/>
            <w:vAlign w:val="center"/>
          </w:tcPr>
          <w:p w14:paraId="747CDB5A" w14:textId="77777777" w:rsidR="00D41D56" w:rsidRPr="00A806AB" w:rsidRDefault="00D41D56" w:rsidP="00A806AB">
            <w:pPr>
              <w:spacing w:before="60" w:after="60"/>
              <w:jc w:val="center"/>
              <w:rPr>
                <w:sz w:val="20"/>
                <w:lang w:eastAsia="ar-SA"/>
              </w:rPr>
            </w:pPr>
            <w:r w:rsidRPr="00A806AB">
              <w:rPr>
                <w:sz w:val="20"/>
                <w:lang w:eastAsia="ar-SA"/>
              </w:rPr>
              <w:t>785</w:t>
            </w:r>
          </w:p>
        </w:tc>
        <w:tc>
          <w:tcPr>
            <w:tcW w:w="1843" w:type="dxa"/>
            <w:vAlign w:val="center"/>
          </w:tcPr>
          <w:p w14:paraId="74F803F4"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886</w:t>
            </w:r>
          </w:p>
        </w:tc>
        <w:tc>
          <w:tcPr>
            <w:tcW w:w="1842" w:type="dxa"/>
            <w:vAlign w:val="center"/>
          </w:tcPr>
          <w:p w14:paraId="69BC9602" w14:textId="77777777" w:rsidR="00D41D56" w:rsidRPr="00A806AB" w:rsidRDefault="00D41D56" w:rsidP="00A806AB">
            <w:pPr>
              <w:keepNext/>
              <w:spacing w:before="60" w:after="60"/>
              <w:jc w:val="center"/>
              <w:rPr>
                <w:sz w:val="20"/>
                <w:lang w:eastAsia="ar-SA"/>
              </w:rPr>
            </w:pPr>
            <w:r w:rsidRPr="00A806AB">
              <w:rPr>
                <w:sz w:val="20"/>
                <w:lang w:eastAsia="ar-SA"/>
              </w:rPr>
              <w:t>743</w:t>
            </w:r>
          </w:p>
        </w:tc>
      </w:tr>
      <w:tr w:rsidR="00A806AB" w:rsidRPr="00A806AB" w14:paraId="693BC4E7" w14:textId="77777777" w:rsidTr="00750053">
        <w:trPr>
          <w:trHeight w:val="248"/>
        </w:trPr>
        <w:tc>
          <w:tcPr>
            <w:tcW w:w="2153" w:type="dxa"/>
            <w:shd w:val="clear" w:color="auto" w:fill="E2EFD9" w:themeFill="accent6" w:themeFillTint="33"/>
          </w:tcPr>
          <w:p w14:paraId="0F933B5D" w14:textId="77777777" w:rsidR="00D41D56" w:rsidRPr="00A806AB" w:rsidRDefault="00D41D56" w:rsidP="008630D5">
            <w:pPr>
              <w:spacing w:before="60" w:after="60"/>
              <w:rPr>
                <w:sz w:val="20"/>
                <w:lang w:eastAsia="ar-SA"/>
              </w:rPr>
            </w:pPr>
            <w:r w:rsidRPr="00A806AB">
              <w:rPr>
                <w:sz w:val="20"/>
                <w:lang w:eastAsia="ar-SA"/>
              </w:rPr>
              <w:t>EEĮ atliekos</w:t>
            </w:r>
          </w:p>
        </w:tc>
        <w:tc>
          <w:tcPr>
            <w:tcW w:w="1858" w:type="dxa"/>
            <w:vAlign w:val="center"/>
          </w:tcPr>
          <w:p w14:paraId="1E591C75" w14:textId="77777777" w:rsidR="00D41D56" w:rsidRPr="00A806AB" w:rsidRDefault="00D41D56" w:rsidP="00A806AB">
            <w:pPr>
              <w:spacing w:before="60" w:after="60"/>
              <w:jc w:val="center"/>
              <w:rPr>
                <w:sz w:val="20"/>
                <w:lang w:eastAsia="ar-SA"/>
              </w:rPr>
            </w:pPr>
            <w:r w:rsidRPr="00A806AB">
              <w:rPr>
                <w:sz w:val="20"/>
                <w:lang w:eastAsia="ar-SA"/>
              </w:rPr>
              <w:t>107</w:t>
            </w:r>
          </w:p>
        </w:tc>
        <w:tc>
          <w:tcPr>
            <w:tcW w:w="1938" w:type="dxa"/>
            <w:gridSpan w:val="2"/>
            <w:vAlign w:val="center"/>
          </w:tcPr>
          <w:p w14:paraId="5BA56B6D" w14:textId="77777777" w:rsidR="00D41D56" w:rsidRPr="00A806AB" w:rsidRDefault="00D41D56" w:rsidP="00A806AB">
            <w:pPr>
              <w:spacing w:before="60" w:after="60"/>
              <w:jc w:val="center"/>
              <w:rPr>
                <w:sz w:val="20"/>
                <w:lang w:eastAsia="ar-SA"/>
              </w:rPr>
            </w:pPr>
            <w:r w:rsidRPr="00A806AB">
              <w:rPr>
                <w:sz w:val="20"/>
                <w:lang w:eastAsia="ar-SA"/>
              </w:rPr>
              <w:t>122</w:t>
            </w:r>
          </w:p>
        </w:tc>
        <w:tc>
          <w:tcPr>
            <w:tcW w:w="1843" w:type="dxa"/>
            <w:vAlign w:val="center"/>
          </w:tcPr>
          <w:p w14:paraId="741713E7"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162</w:t>
            </w:r>
          </w:p>
        </w:tc>
        <w:tc>
          <w:tcPr>
            <w:tcW w:w="1842" w:type="dxa"/>
            <w:vAlign w:val="center"/>
          </w:tcPr>
          <w:p w14:paraId="346386EB" w14:textId="77777777" w:rsidR="00D41D56" w:rsidRPr="00A806AB" w:rsidRDefault="00D41D56" w:rsidP="00A806AB">
            <w:pPr>
              <w:keepNext/>
              <w:spacing w:before="60" w:after="60"/>
              <w:jc w:val="center"/>
              <w:rPr>
                <w:sz w:val="20"/>
                <w:lang w:eastAsia="ar-SA"/>
              </w:rPr>
            </w:pPr>
            <w:r w:rsidRPr="00A806AB">
              <w:rPr>
                <w:sz w:val="20"/>
                <w:lang w:eastAsia="ar-SA"/>
              </w:rPr>
              <w:t>177</w:t>
            </w:r>
          </w:p>
        </w:tc>
      </w:tr>
      <w:tr w:rsidR="00A806AB" w:rsidRPr="00A806AB" w14:paraId="673BA041" w14:textId="77777777" w:rsidTr="00750053">
        <w:trPr>
          <w:trHeight w:val="248"/>
        </w:trPr>
        <w:tc>
          <w:tcPr>
            <w:tcW w:w="2153" w:type="dxa"/>
            <w:shd w:val="clear" w:color="auto" w:fill="E2EFD9" w:themeFill="accent6" w:themeFillTint="33"/>
          </w:tcPr>
          <w:p w14:paraId="34FDC276" w14:textId="77777777" w:rsidR="00D41D56" w:rsidRPr="00A806AB" w:rsidRDefault="00D41D56" w:rsidP="008630D5">
            <w:pPr>
              <w:spacing w:before="60" w:after="60"/>
              <w:rPr>
                <w:sz w:val="20"/>
                <w:lang w:eastAsia="ar-SA"/>
              </w:rPr>
            </w:pPr>
            <w:r w:rsidRPr="00A806AB">
              <w:rPr>
                <w:sz w:val="20"/>
                <w:lang w:eastAsia="ar-SA"/>
              </w:rPr>
              <w:t>Padangų atliekos</w:t>
            </w:r>
          </w:p>
        </w:tc>
        <w:tc>
          <w:tcPr>
            <w:tcW w:w="1858" w:type="dxa"/>
            <w:vAlign w:val="center"/>
          </w:tcPr>
          <w:p w14:paraId="0619FBF7" w14:textId="77777777" w:rsidR="00D41D56" w:rsidRPr="00A806AB" w:rsidRDefault="00D41D56" w:rsidP="00A806AB">
            <w:pPr>
              <w:spacing w:before="60" w:after="60"/>
              <w:jc w:val="center"/>
              <w:rPr>
                <w:sz w:val="20"/>
                <w:lang w:eastAsia="ar-SA"/>
              </w:rPr>
            </w:pPr>
            <w:r w:rsidRPr="00A806AB">
              <w:rPr>
                <w:sz w:val="20"/>
                <w:lang w:eastAsia="ar-SA"/>
              </w:rPr>
              <w:t>384</w:t>
            </w:r>
          </w:p>
        </w:tc>
        <w:tc>
          <w:tcPr>
            <w:tcW w:w="1938" w:type="dxa"/>
            <w:gridSpan w:val="2"/>
            <w:vAlign w:val="center"/>
          </w:tcPr>
          <w:p w14:paraId="2DE3F711" w14:textId="77777777" w:rsidR="00D41D56" w:rsidRPr="00A806AB" w:rsidRDefault="00D41D56" w:rsidP="00A806AB">
            <w:pPr>
              <w:spacing w:before="60" w:after="60"/>
              <w:jc w:val="center"/>
              <w:rPr>
                <w:sz w:val="20"/>
                <w:lang w:eastAsia="ar-SA"/>
              </w:rPr>
            </w:pPr>
            <w:r w:rsidRPr="00A806AB">
              <w:rPr>
                <w:sz w:val="20"/>
                <w:lang w:eastAsia="ar-SA"/>
              </w:rPr>
              <w:t>353</w:t>
            </w:r>
          </w:p>
        </w:tc>
        <w:tc>
          <w:tcPr>
            <w:tcW w:w="1843" w:type="dxa"/>
            <w:vAlign w:val="center"/>
          </w:tcPr>
          <w:p w14:paraId="1D8A13D4"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227</w:t>
            </w:r>
          </w:p>
        </w:tc>
        <w:tc>
          <w:tcPr>
            <w:tcW w:w="1842" w:type="dxa"/>
            <w:vAlign w:val="center"/>
          </w:tcPr>
          <w:p w14:paraId="55277EE3" w14:textId="77777777" w:rsidR="00D41D56" w:rsidRPr="00A806AB" w:rsidRDefault="00D41D56" w:rsidP="00A806AB">
            <w:pPr>
              <w:keepNext/>
              <w:spacing w:before="60" w:after="60"/>
              <w:jc w:val="center"/>
              <w:rPr>
                <w:sz w:val="20"/>
                <w:lang w:eastAsia="ar-SA"/>
              </w:rPr>
            </w:pPr>
            <w:r w:rsidRPr="00A806AB">
              <w:rPr>
                <w:sz w:val="20"/>
                <w:lang w:eastAsia="ar-SA"/>
              </w:rPr>
              <w:t>465</w:t>
            </w:r>
          </w:p>
        </w:tc>
      </w:tr>
      <w:tr w:rsidR="00A806AB" w:rsidRPr="00A806AB" w14:paraId="47973BBA" w14:textId="77777777" w:rsidTr="00750053">
        <w:trPr>
          <w:trHeight w:val="248"/>
        </w:trPr>
        <w:tc>
          <w:tcPr>
            <w:tcW w:w="2153" w:type="dxa"/>
            <w:shd w:val="clear" w:color="auto" w:fill="E2EFD9" w:themeFill="accent6" w:themeFillTint="33"/>
          </w:tcPr>
          <w:p w14:paraId="757FDCFD" w14:textId="77777777" w:rsidR="00D41D56" w:rsidRPr="00A806AB" w:rsidRDefault="00D41D56" w:rsidP="008630D5">
            <w:pPr>
              <w:spacing w:before="60" w:after="60"/>
              <w:rPr>
                <w:sz w:val="20"/>
              </w:rPr>
            </w:pPr>
            <w:r w:rsidRPr="00A806AB">
              <w:rPr>
                <w:sz w:val="20"/>
              </w:rPr>
              <w:t>Mišrios statybinės atliekos</w:t>
            </w:r>
          </w:p>
        </w:tc>
        <w:tc>
          <w:tcPr>
            <w:tcW w:w="1858" w:type="dxa"/>
            <w:vAlign w:val="center"/>
          </w:tcPr>
          <w:p w14:paraId="454DCE05" w14:textId="77777777" w:rsidR="00D41D56" w:rsidRPr="00A806AB" w:rsidRDefault="00D41D56" w:rsidP="00A806AB">
            <w:pPr>
              <w:spacing w:before="60" w:after="60"/>
              <w:jc w:val="center"/>
              <w:rPr>
                <w:sz w:val="20"/>
                <w:lang w:eastAsia="ar-SA"/>
              </w:rPr>
            </w:pPr>
            <w:r w:rsidRPr="00A806AB">
              <w:rPr>
                <w:sz w:val="20"/>
                <w:lang w:eastAsia="ar-SA"/>
              </w:rPr>
              <w:t>900</w:t>
            </w:r>
          </w:p>
        </w:tc>
        <w:tc>
          <w:tcPr>
            <w:tcW w:w="1938" w:type="dxa"/>
            <w:gridSpan w:val="2"/>
            <w:vAlign w:val="center"/>
          </w:tcPr>
          <w:p w14:paraId="54E57640" w14:textId="77777777" w:rsidR="00D41D56" w:rsidRPr="00A806AB" w:rsidRDefault="00D41D56" w:rsidP="00A806AB">
            <w:pPr>
              <w:spacing w:before="60" w:after="60"/>
              <w:jc w:val="center"/>
              <w:rPr>
                <w:sz w:val="20"/>
                <w:lang w:eastAsia="ar-SA"/>
              </w:rPr>
            </w:pPr>
            <w:r w:rsidRPr="00A806AB">
              <w:rPr>
                <w:sz w:val="20"/>
                <w:lang w:eastAsia="ar-SA"/>
              </w:rPr>
              <w:t>1 317</w:t>
            </w:r>
          </w:p>
        </w:tc>
        <w:tc>
          <w:tcPr>
            <w:tcW w:w="1843" w:type="dxa"/>
            <w:vAlign w:val="center"/>
          </w:tcPr>
          <w:p w14:paraId="01F64654"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1 117</w:t>
            </w:r>
          </w:p>
        </w:tc>
        <w:tc>
          <w:tcPr>
            <w:tcW w:w="1842" w:type="dxa"/>
            <w:vAlign w:val="center"/>
          </w:tcPr>
          <w:p w14:paraId="5FF4A628" w14:textId="77777777" w:rsidR="00D41D56" w:rsidRPr="00A806AB" w:rsidRDefault="00D41D56" w:rsidP="00A806AB">
            <w:pPr>
              <w:keepNext/>
              <w:spacing w:before="60" w:after="60"/>
              <w:jc w:val="center"/>
              <w:rPr>
                <w:sz w:val="20"/>
                <w:lang w:eastAsia="ar-SA"/>
              </w:rPr>
            </w:pPr>
            <w:r w:rsidRPr="00A806AB">
              <w:rPr>
                <w:sz w:val="20"/>
                <w:lang w:eastAsia="ar-SA"/>
              </w:rPr>
              <w:t>949</w:t>
            </w:r>
          </w:p>
        </w:tc>
      </w:tr>
      <w:tr w:rsidR="00A806AB" w:rsidRPr="00A806AB" w14:paraId="74DA1FD1" w14:textId="77777777" w:rsidTr="00750053">
        <w:trPr>
          <w:trHeight w:val="248"/>
        </w:trPr>
        <w:tc>
          <w:tcPr>
            <w:tcW w:w="2153" w:type="dxa"/>
            <w:shd w:val="clear" w:color="auto" w:fill="E2EFD9" w:themeFill="accent6" w:themeFillTint="33"/>
          </w:tcPr>
          <w:p w14:paraId="0FDB2E55" w14:textId="77777777" w:rsidR="00D41D56" w:rsidRPr="00A806AB" w:rsidRDefault="00D41D56" w:rsidP="008630D5">
            <w:pPr>
              <w:spacing w:before="60" w:after="60"/>
              <w:rPr>
                <w:sz w:val="20"/>
              </w:rPr>
            </w:pPr>
            <w:r w:rsidRPr="00A806AB">
              <w:rPr>
                <w:sz w:val="20"/>
              </w:rPr>
              <w:t>Pavojingos atliekos</w:t>
            </w:r>
          </w:p>
        </w:tc>
        <w:tc>
          <w:tcPr>
            <w:tcW w:w="1858" w:type="dxa"/>
            <w:vAlign w:val="center"/>
          </w:tcPr>
          <w:p w14:paraId="668D2B99" w14:textId="77777777" w:rsidR="00D41D56" w:rsidRPr="00A806AB" w:rsidRDefault="00D41D56" w:rsidP="00A806AB">
            <w:pPr>
              <w:spacing w:before="60" w:after="60"/>
              <w:jc w:val="center"/>
              <w:rPr>
                <w:sz w:val="20"/>
                <w:lang w:eastAsia="ar-SA"/>
              </w:rPr>
            </w:pPr>
            <w:r w:rsidRPr="00A806AB">
              <w:rPr>
                <w:sz w:val="20"/>
                <w:lang w:eastAsia="ar-SA"/>
              </w:rPr>
              <w:t>4</w:t>
            </w:r>
          </w:p>
        </w:tc>
        <w:tc>
          <w:tcPr>
            <w:tcW w:w="1938" w:type="dxa"/>
            <w:gridSpan w:val="2"/>
            <w:vAlign w:val="center"/>
          </w:tcPr>
          <w:p w14:paraId="50CE79AD" w14:textId="77777777" w:rsidR="00D41D56" w:rsidRPr="00A806AB" w:rsidRDefault="00D41D56" w:rsidP="00A806AB">
            <w:pPr>
              <w:spacing w:before="60" w:after="60"/>
              <w:jc w:val="center"/>
              <w:rPr>
                <w:sz w:val="20"/>
                <w:lang w:eastAsia="ar-SA"/>
              </w:rPr>
            </w:pPr>
            <w:r w:rsidRPr="00A806AB">
              <w:rPr>
                <w:sz w:val="20"/>
                <w:lang w:eastAsia="ar-SA"/>
              </w:rPr>
              <w:t>5</w:t>
            </w:r>
          </w:p>
        </w:tc>
        <w:tc>
          <w:tcPr>
            <w:tcW w:w="1843" w:type="dxa"/>
            <w:vAlign w:val="center"/>
          </w:tcPr>
          <w:p w14:paraId="1C1ECDAC"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6</w:t>
            </w:r>
          </w:p>
        </w:tc>
        <w:tc>
          <w:tcPr>
            <w:tcW w:w="1842" w:type="dxa"/>
            <w:vAlign w:val="center"/>
          </w:tcPr>
          <w:p w14:paraId="64C50192" w14:textId="77777777" w:rsidR="00D41D56" w:rsidRPr="00A806AB" w:rsidRDefault="00D41D56" w:rsidP="00A806AB">
            <w:pPr>
              <w:keepNext/>
              <w:spacing w:before="60" w:after="60"/>
              <w:jc w:val="center"/>
              <w:rPr>
                <w:sz w:val="20"/>
                <w:lang w:eastAsia="ar-SA"/>
              </w:rPr>
            </w:pPr>
            <w:r w:rsidRPr="00A806AB">
              <w:rPr>
                <w:sz w:val="20"/>
                <w:lang w:eastAsia="ar-SA"/>
              </w:rPr>
              <w:t>13</w:t>
            </w:r>
          </w:p>
        </w:tc>
      </w:tr>
      <w:tr w:rsidR="00A806AB" w:rsidRPr="00A806AB" w14:paraId="649577AF" w14:textId="77777777" w:rsidTr="00750053">
        <w:trPr>
          <w:trHeight w:val="248"/>
        </w:trPr>
        <w:tc>
          <w:tcPr>
            <w:tcW w:w="2153" w:type="dxa"/>
            <w:shd w:val="clear" w:color="auto" w:fill="E2EFD9" w:themeFill="accent6" w:themeFillTint="33"/>
          </w:tcPr>
          <w:p w14:paraId="6F0396B3" w14:textId="77777777" w:rsidR="00D41D56" w:rsidRPr="00A806AB" w:rsidRDefault="00D41D56" w:rsidP="008630D5">
            <w:pPr>
              <w:spacing w:before="60" w:after="60"/>
              <w:rPr>
                <w:sz w:val="20"/>
              </w:rPr>
            </w:pPr>
            <w:r w:rsidRPr="00A806AB">
              <w:rPr>
                <w:sz w:val="20"/>
              </w:rPr>
              <w:t>Antrinės žaliavos</w:t>
            </w:r>
          </w:p>
        </w:tc>
        <w:tc>
          <w:tcPr>
            <w:tcW w:w="1858" w:type="dxa"/>
            <w:vAlign w:val="center"/>
          </w:tcPr>
          <w:p w14:paraId="77B941F1" w14:textId="280579EE" w:rsidR="00D41D56" w:rsidRPr="00A806AB" w:rsidRDefault="00D41D56" w:rsidP="00A806AB">
            <w:pPr>
              <w:spacing w:before="60" w:after="60"/>
              <w:jc w:val="center"/>
              <w:rPr>
                <w:sz w:val="20"/>
                <w:lang w:eastAsia="ar-SA"/>
              </w:rPr>
            </w:pPr>
            <w:r w:rsidRPr="00A806AB">
              <w:rPr>
                <w:sz w:val="20"/>
                <w:lang w:eastAsia="ar-SA"/>
              </w:rPr>
              <w:t>81</w:t>
            </w:r>
          </w:p>
        </w:tc>
        <w:tc>
          <w:tcPr>
            <w:tcW w:w="1938" w:type="dxa"/>
            <w:gridSpan w:val="2"/>
            <w:vAlign w:val="center"/>
          </w:tcPr>
          <w:p w14:paraId="1923B091" w14:textId="77777777" w:rsidR="00D41D56" w:rsidRPr="00A806AB" w:rsidRDefault="00D41D56" w:rsidP="00A806AB">
            <w:pPr>
              <w:spacing w:before="60" w:after="60"/>
              <w:jc w:val="center"/>
              <w:rPr>
                <w:sz w:val="20"/>
                <w:lang w:eastAsia="ar-SA"/>
              </w:rPr>
            </w:pPr>
            <w:r w:rsidRPr="00A806AB">
              <w:rPr>
                <w:sz w:val="20"/>
                <w:lang w:eastAsia="ar-SA"/>
              </w:rPr>
              <w:t>107</w:t>
            </w:r>
          </w:p>
        </w:tc>
        <w:tc>
          <w:tcPr>
            <w:tcW w:w="1843" w:type="dxa"/>
            <w:vAlign w:val="center"/>
          </w:tcPr>
          <w:p w14:paraId="09396174" w14:textId="77777777" w:rsidR="00D41D56" w:rsidRPr="00A806AB" w:rsidRDefault="00D41D56" w:rsidP="00A806AB">
            <w:pPr>
              <w:pStyle w:val="SCTableContent"/>
              <w:jc w:val="center"/>
              <w:rPr>
                <w:rFonts w:ascii="Times New Roman" w:hAnsi="Times New Roman" w:cs="Times New Roman"/>
                <w:sz w:val="20"/>
              </w:rPr>
            </w:pPr>
            <w:r w:rsidRPr="00A806AB">
              <w:rPr>
                <w:rFonts w:ascii="Times New Roman" w:hAnsi="Times New Roman" w:cs="Times New Roman"/>
                <w:sz w:val="20"/>
              </w:rPr>
              <w:t>71</w:t>
            </w:r>
          </w:p>
        </w:tc>
        <w:tc>
          <w:tcPr>
            <w:tcW w:w="1842" w:type="dxa"/>
            <w:vAlign w:val="center"/>
          </w:tcPr>
          <w:p w14:paraId="795C4A25" w14:textId="7523660A" w:rsidR="00D41D56" w:rsidRPr="00A806AB" w:rsidRDefault="00D41D56" w:rsidP="00A806AB">
            <w:pPr>
              <w:keepNext/>
              <w:spacing w:before="60" w:after="60"/>
              <w:jc w:val="center"/>
              <w:rPr>
                <w:sz w:val="20"/>
                <w:lang w:eastAsia="ar-SA"/>
              </w:rPr>
            </w:pPr>
            <w:r w:rsidRPr="00A806AB">
              <w:rPr>
                <w:sz w:val="20"/>
                <w:lang w:eastAsia="ar-SA"/>
              </w:rPr>
              <w:t>204</w:t>
            </w:r>
          </w:p>
        </w:tc>
      </w:tr>
      <w:tr w:rsidR="00A806AB" w:rsidRPr="00A806AB" w14:paraId="0F7CA4F7" w14:textId="77777777" w:rsidTr="00750053">
        <w:trPr>
          <w:trHeight w:val="248"/>
        </w:trPr>
        <w:tc>
          <w:tcPr>
            <w:tcW w:w="2153" w:type="dxa"/>
            <w:shd w:val="clear" w:color="auto" w:fill="E2EFD9" w:themeFill="accent6" w:themeFillTint="33"/>
          </w:tcPr>
          <w:p w14:paraId="551D535C" w14:textId="77777777" w:rsidR="00D41D56" w:rsidRPr="00A806AB" w:rsidRDefault="00D41D56" w:rsidP="008630D5">
            <w:pPr>
              <w:spacing w:before="60" w:after="60"/>
              <w:rPr>
                <w:sz w:val="20"/>
              </w:rPr>
            </w:pPr>
            <w:r w:rsidRPr="00A806AB">
              <w:rPr>
                <w:sz w:val="20"/>
              </w:rPr>
              <w:t>Iš viso</w:t>
            </w:r>
          </w:p>
        </w:tc>
        <w:tc>
          <w:tcPr>
            <w:tcW w:w="1858" w:type="dxa"/>
            <w:vAlign w:val="center"/>
          </w:tcPr>
          <w:p w14:paraId="6113C1A4" w14:textId="77777777" w:rsidR="00D41D56" w:rsidRPr="00A806AB" w:rsidRDefault="00D41D56" w:rsidP="00A806AB">
            <w:pPr>
              <w:spacing w:before="60" w:after="60"/>
              <w:jc w:val="center"/>
              <w:rPr>
                <w:sz w:val="20"/>
                <w:lang w:eastAsia="ar-SA"/>
              </w:rPr>
            </w:pPr>
            <w:r w:rsidRPr="00A806AB">
              <w:rPr>
                <w:sz w:val="20"/>
                <w:lang w:eastAsia="ar-SA"/>
              </w:rPr>
              <w:t>2 260</w:t>
            </w:r>
          </w:p>
        </w:tc>
        <w:tc>
          <w:tcPr>
            <w:tcW w:w="1938" w:type="dxa"/>
            <w:gridSpan w:val="2"/>
            <w:vAlign w:val="center"/>
          </w:tcPr>
          <w:p w14:paraId="4DF8ACE2" w14:textId="77777777" w:rsidR="00D41D56" w:rsidRPr="00A806AB" w:rsidRDefault="00D41D56" w:rsidP="00A806AB">
            <w:pPr>
              <w:spacing w:before="60" w:after="60"/>
              <w:jc w:val="center"/>
              <w:rPr>
                <w:sz w:val="20"/>
                <w:lang w:eastAsia="ar-SA"/>
              </w:rPr>
            </w:pPr>
            <w:r w:rsidRPr="00A806AB">
              <w:rPr>
                <w:sz w:val="20"/>
                <w:lang w:eastAsia="ar-SA"/>
              </w:rPr>
              <w:t>2 689</w:t>
            </w:r>
          </w:p>
        </w:tc>
        <w:tc>
          <w:tcPr>
            <w:tcW w:w="1843" w:type="dxa"/>
            <w:vAlign w:val="center"/>
          </w:tcPr>
          <w:p w14:paraId="580D410D" w14:textId="77777777" w:rsidR="00D41D56" w:rsidRPr="00A806AB" w:rsidRDefault="00D41D56" w:rsidP="00A806AB">
            <w:pPr>
              <w:spacing w:before="60" w:after="60"/>
              <w:jc w:val="center"/>
              <w:rPr>
                <w:sz w:val="20"/>
                <w:lang w:eastAsia="ar-SA"/>
              </w:rPr>
            </w:pPr>
            <w:r w:rsidRPr="00A806AB">
              <w:rPr>
                <w:sz w:val="20"/>
                <w:lang w:eastAsia="ar-SA"/>
              </w:rPr>
              <w:t>2 469</w:t>
            </w:r>
          </w:p>
        </w:tc>
        <w:tc>
          <w:tcPr>
            <w:tcW w:w="1842" w:type="dxa"/>
            <w:vAlign w:val="center"/>
          </w:tcPr>
          <w:p w14:paraId="0F857F98" w14:textId="77777777" w:rsidR="00D41D56" w:rsidRPr="00A806AB" w:rsidRDefault="00D41D56" w:rsidP="00A806AB">
            <w:pPr>
              <w:spacing w:before="60" w:after="60"/>
              <w:jc w:val="center"/>
              <w:rPr>
                <w:sz w:val="20"/>
                <w:lang w:eastAsia="ar-SA"/>
              </w:rPr>
            </w:pPr>
            <w:r w:rsidRPr="00A806AB">
              <w:rPr>
                <w:sz w:val="20"/>
                <w:lang w:eastAsia="ar-SA"/>
              </w:rPr>
              <w:t>2 551</w:t>
            </w:r>
          </w:p>
        </w:tc>
      </w:tr>
    </w:tbl>
    <w:p w14:paraId="1C1C87AB" w14:textId="5138CF8B" w:rsidR="00D41D56" w:rsidRPr="00A806AB" w:rsidRDefault="00D41D56">
      <w:pPr>
        <w:ind w:firstLine="567"/>
        <w:jc w:val="both"/>
        <w:rPr>
          <w:rFonts w:eastAsia="Calibri"/>
          <w:szCs w:val="24"/>
        </w:rPr>
      </w:pPr>
    </w:p>
    <w:p w14:paraId="013AED44" w14:textId="0E2848E4" w:rsidR="003F68B7" w:rsidRPr="00C92370" w:rsidRDefault="003F68B7" w:rsidP="003F68B7">
      <w:pPr>
        <w:ind w:firstLine="567"/>
        <w:jc w:val="both"/>
        <w:rPr>
          <w:szCs w:val="24"/>
        </w:rPr>
      </w:pPr>
      <w:r w:rsidRPr="00C92370">
        <w:rPr>
          <w:szCs w:val="24"/>
        </w:rPr>
        <w:t>Telšių regione iš dalies bus prisidėta prie savivaldybėms VAPTP 261.1 punkte nustatytos užduoties įgyvendinimo. Pagal pateiktą Telšių regiono atliekų tvarkymo centro atstovų informaciją 2 lentelėje pateikiama maisto (virtuvės) ir kitų rūšiuojamuoju surinkimo būdu surenkamų atliekų susidarymo prognozės pamečiui iki 2030 m. Pagrindinės priežastys lemiančios tokias prognozes yra biologinių atliekų kompostavimas privačiose valdose ir kaimo vietovėse bei maži pakuočių perdirbimo pajėgumai Lietuvoje.</w:t>
      </w:r>
    </w:p>
    <w:p w14:paraId="4CAD0B31" w14:textId="77777777" w:rsidR="003F68B7" w:rsidRPr="00C92370" w:rsidRDefault="003F68B7" w:rsidP="003F68B7">
      <w:pPr>
        <w:ind w:firstLine="567"/>
        <w:jc w:val="both"/>
        <w:rPr>
          <w:szCs w:val="24"/>
        </w:rPr>
      </w:pPr>
    </w:p>
    <w:p w14:paraId="43AFDDB9" w14:textId="77777777" w:rsidR="003F68B7" w:rsidRPr="00C92370" w:rsidRDefault="003F68B7" w:rsidP="003F68B7">
      <w:pPr>
        <w:ind w:firstLine="567"/>
        <w:jc w:val="both"/>
        <w:rPr>
          <w:szCs w:val="24"/>
        </w:rPr>
      </w:pPr>
    </w:p>
    <w:p w14:paraId="5E3FF9FE" w14:textId="77777777" w:rsidR="003F68B7" w:rsidRPr="00C92370" w:rsidRDefault="003F68B7" w:rsidP="003F68B7">
      <w:pPr>
        <w:ind w:firstLine="567"/>
        <w:jc w:val="both"/>
        <w:rPr>
          <w:szCs w:val="24"/>
        </w:rPr>
      </w:pPr>
    </w:p>
    <w:p w14:paraId="1132C0FB" w14:textId="77777777" w:rsidR="003F68B7" w:rsidRPr="00C92370" w:rsidRDefault="003F68B7" w:rsidP="003F68B7">
      <w:pPr>
        <w:ind w:firstLine="567"/>
        <w:jc w:val="both"/>
        <w:rPr>
          <w:szCs w:val="24"/>
        </w:rPr>
      </w:pPr>
    </w:p>
    <w:p w14:paraId="2E55E484" w14:textId="77777777" w:rsidR="003F68B7" w:rsidRPr="00C92370" w:rsidRDefault="003F68B7" w:rsidP="003F68B7">
      <w:pPr>
        <w:ind w:firstLine="567"/>
        <w:jc w:val="both"/>
        <w:rPr>
          <w:szCs w:val="24"/>
        </w:rPr>
      </w:pPr>
    </w:p>
    <w:p w14:paraId="25932734" w14:textId="21F33627" w:rsidR="003F68B7" w:rsidRPr="00D8013E" w:rsidRDefault="003F68B7" w:rsidP="004B69AF">
      <w:pPr>
        <w:ind w:firstLine="567"/>
        <w:jc w:val="both"/>
        <w:rPr>
          <w:szCs w:val="24"/>
        </w:rPr>
      </w:pPr>
      <w:r w:rsidRPr="00C92370">
        <w:rPr>
          <w:szCs w:val="24"/>
        </w:rPr>
        <w:t>2 lentelė. Telšių regione atliekų susidarymo vietoje sutvarkytų biologinių atliekų ir rūšiuojamuoju būdu surinktų komunalinių atliekų kiekio dalis nuo susidariusio komunalinio atliekų kiekio (esama situacija ir numatoma prognozė), proc., pagal metus</w:t>
      </w:r>
      <w:r w:rsidR="00C50497">
        <w:rPr>
          <w:rStyle w:val="Puslapioinaosnuoroda"/>
          <w:szCs w:val="24"/>
        </w:rPr>
        <w:footnoteReference w:id="4"/>
      </w:r>
    </w:p>
    <w:tbl>
      <w:tblPr>
        <w:tblpPr w:leftFromText="180" w:rightFromText="180" w:bottomFromText="160" w:vertAnchor="text" w:horzAnchor="margin" w:tblpXSpec="center" w:tblpY="219"/>
        <w:tblW w:w="0" w:type="auto"/>
        <w:tblCellMar>
          <w:left w:w="0" w:type="dxa"/>
          <w:right w:w="0" w:type="dxa"/>
        </w:tblCellMar>
        <w:tblLook w:val="04A0" w:firstRow="1" w:lastRow="0" w:firstColumn="1" w:lastColumn="0" w:noHBand="0" w:noVBand="1"/>
      </w:tblPr>
      <w:tblGrid>
        <w:gridCol w:w="841"/>
        <w:gridCol w:w="1843"/>
        <w:gridCol w:w="3260"/>
        <w:gridCol w:w="3402"/>
      </w:tblGrid>
      <w:tr w:rsidR="00C50497" w:rsidRPr="004B69AF" w14:paraId="0EB59930" w14:textId="77777777" w:rsidTr="00C50497">
        <w:trPr>
          <w:trHeight w:val="973"/>
        </w:trPr>
        <w:tc>
          <w:tcPr>
            <w:tcW w:w="841" w:type="dxa"/>
            <w:tcBorders>
              <w:top w:val="single" w:sz="8" w:space="0" w:color="auto"/>
              <w:left w:val="single" w:sz="8"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tcPr>
          <w:p w14:paraId="1953B103" w14:textId="77777777" w:rsidR="003F68B7" w:rsidRPr="004B69AF" w:rsidRDefault="003F68B7" w:rsidP="003F68B7">
            <w:pPr>
              <w:jc w:val="center"/>
              <w:rPr>
                <w:rFonts w:eastAsia="Calibri"/>
                <w:sz w:val="20"/>
              </w:rPr>
            </w:pPr>
            <w:r w:rsidRPr="004B69AF">
              <w:rPr>
                <w:rFonts w:eastAsia="Calibri"/>
                <w:sz w:val="20"/>
              </w:rPr>
              <w:t>Metai</w:t>
            </w:r>
          </w:p>
          <w:p w14:paraId="3ABA7FA1" w14:textId="77777777" w:rsidR="003F68B7" w:rsidRPr="004B69AF" w:rsidRDefault="003F68B7" w:rsidP="003F68B7">
            <w:pPr>
              <w:jc w:val="center"/>
              <w:rPr>
                <w:rFonts w:eastAsia="Calibri"/>
                <w:sz w:val="20"/>
              </w:rPr>
            </w:pPr>
          </w:p>
          <w:p w14:paraId="1FBF1E87" w14:textId="77777777" w:rsidR="003F68B7" w:rsidRPr="004B69AF" w:rsidRDefault="003F68B7" w:rsidP="003F68B7">
            <w:pPr>
              <w:jc w:val="center"/>
              <w:rPr>
                <w:rFonts w:eastAsia="Calibri"/>
                <w:kern w:val="2"/>
                <w:sz w:val="20"/>
              </w:rPr>
            </w:pPr>
          </w:p>
        </w:tc>
        <w:tc>
          <w:tcPr>
            <w:tcW w:w="1843" w:type="dxa"/>
            <w:tcBorders>
              <w:top w:val="single" w:sz="8" w:space="0" w:color="auto"/>
              <w:left w:val="single" w:sz="4" w:space="0" w:color="auto"/>
              <w:bottom w:val="single" w:sz="4" w:space="0" w:color="auto"/>
              <w:right w:val="single" w:sz="8" w:space="0" w:color="auto"/>
            </w:tcBorders>
            <w:shd w:val="clear" w:color="auto" w:fill="FFF2CC" w:themeFill="accent4" w:themeFillTint="33"/>
            <w:tcMar>
              <w:top w:w="0" w:type="dxa"/>
              <w:left w:w="108" w:type="dxa"/>
              <w:bottom w:w="0" w:type="dxa"/>
              <w:right w:w="108" w:type="dxa"/>
            </w:tcMar>
            <w:hideMark/>
          </w:tcPr>
          <w:p w14:paraId="0202EF1F" w14:textId="77777777" w:rsidR="003F68B7" w:rsidRPr="004B69AF" w:rsidRDefault="003F68B7" w:rsidP="003F68B7">
            <w:pPr>
              <w:jc w:val="center"/>
              <w:rPr>
                <w:rFonts w:eastAsia="Calibri"/>
                <w:sz w:val="20"/>
              </w:rPr>
            </w:pPr>
            <w:r w:rsidRPr="004B69AF">
              <w:rPr>
                <w:rFonts w:eastAsia="Calibri"/>
                <w:sz w:val="20"/>
              </w:rPr>
              <w:t>Susidariusių komunalinio atliekų kiekis Telšių regione, tonos</w:t>
            </w:r>
          </w:p>
        </w:tc>
        <w:tc>
          <w:tcPr>
            <w:tcW w:w="3260" w:type="dxa"/>
            <w:tcBorders>
              <w:top w:val="single" w:sz="8" w:space="0" w:color="auto"/>
              <w:left w:val="nil"/>
              <w:bottom w:val="single" w:sz="4" w:space="0" w:color="auto"/>
              <w:right w:val="single" w:sz="8" w:space="0" w:color="auto"/>
            </w:tcBorders>
            <w:shd w:val="clear" w:color="auto" w:fill="FFF2CC" w:themeFill="accent4" w:themeFillTint="33"/>
            <w:tcMar>
              <w:top w:w="0" w:type="dxa"/>
              <w:left w:w="108" w:type="dxa"/>
              <w:bottom w:w="0" w:type="dxa"/>
              <w:right w:w="108" w:type="dxa"/>
            </w:tcMar>
            <w:hideMark/>
          </w:tcPr>
          <w:p w14:paraId="459C3614" w14:textId="77777777" w:rsidR="003F68B7" w:rsidRPr="004B69AF" w:rsidRDefault="003F68B7" w:rsidP="003F68B7">
            <w:pPr>
              <w:jc w:val="center"/>
              <w:rPr>
                <w:rFonts w:eastAsia="Calibri"/>
                <w:sz w:val="20"/>
              </w:rPr>
            </w:pPr>
            <w:r w:rsidRPr="004B69AF">
              <w:rPr>
                <w:rFonts w:eastAsia="Calibri"/>
                <w:sz w:val="20"/>
              </w:rPr>
              <w:t>Sutvarkytų biologinių atliekų ir rūšiuojamuoju būdu surinktų komunalinių atliekų kiekis Telšių regione, tonos</w:t>
            </w:r>
          </w:p>
        </w:tc>
        <w:tc>
          <w:tcPr>
            <w:tcW w:w="3402" w:type="dxa"/>
            <w:tcBorders>
              <w:top w:val="single" w:sz="8" w:space="0" w:color="auto"/>
              <w:left w:val="nil"/>
              <w:bottom w:val="single" w:sz="4" w:space="0" w:color="auto"/>
              <w:right w:val="single" w:sz="8" w:space="0" w:color="auto"/>
            </w:tcBorders>
            <w:shd w:val="clear" w:color="auto" w:fill="FFF2CC" w:themeFill="accent4" w:themeFillTint="33"/>
            <w:tcMar>
              <w:top w:w="0" w:type="dxa"/>
              <w:left w:w="108" w:type="dxa"/>
              <w:bottom w:w="0" w:type="dxa"/>
              <w:right w:w="108" w:type="dxa"/>
            </w:tcMar>
            <w:hideMark/>
          </w:tcPr>
          <w:p w14:paraId="14D3717E" w14:textId="77777777" w:rsidR="003F68B7" w:rsidRPr="004B69AF" w:rsidRDefault="003F68B7" w:rsidP="003F68B7">
            <w:pPr>
              <w:jc w:val="center"/>
              <w:rPr>
                <w:rFonts w:eastAsia="Calibri"/>
                <w:sz w:val="20"/>
              </w:rPr>
            </w:pPr>
            <w:r w:rsidRPr="004B69AF">
              <w:rPr>
                <w:rFonts w:eastAsia="Calibri"/>
                <w:sz w:val="20"/>
              </w:rPr>
              <w:t>Sutvarkytų biologinių atliekų ir rūšiuojamuoju būdu surinktų komunalinių atliekų kiekis, procentai</w:t>
            </w:r>
          </w:p>
        </w:tc>
      </w:tr>
      <w:tr w:rsidR="003F68B7" w:rsidRPr="004B69AF" w14:paraId="2DD48A94" w14:textId="77777777" w:rsidTr="00C50497">
        <w:trPr>
          <w:trHeight w:val="323"/>
        </w:trPr>
        <w:tc>
          <w:tcPr>
            <w:tcW w:w="84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7C27291" w14:textId="77777777" w:rsidR="003F68B7" w:rsidRPr="004B69AF" w:rsidRDefault="003F68B7" w:rsidP="003F68B7">
            <w:pPr>
              <w:jc w:val="center"/>
              <w:rPr>
                <w:rFonts w:eastAsia="Calibri"/>
                <w:sz w:val="20"/>
              </w:rPr>
            </w:pPr>
            <w:r w:rsidRPr="004B69AF">
              <w:rPr>
                <w:sz w:val="20"/>
              </w:rPr>
              <w:t>2022</w:t>
            </w:r>
          </w:p>
        </w:tc>
        <w:tc>
          <w:tcPr>
            <w:tcW w:w="1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9B2245B" w14:textId="19906DCD" w:rsidR="003F68B7" w:rsidRPr="004B69AF" w:rsidRDefault="003F68B7" w:rsidP="003F68B7">
            <w:pPr>
              <w:jc w:val="center"/>
              <w:rPr>
                <w:rFonts w:eastAsia="Calibri"/>
                <w:sz w:val="20"/>
              </w:rPr>
            </w:pPr>
            <w:r w:rsidRPr="004B69AF">
              <w:rPr>
                <w:sz w:val="20"/>
              </w:rPr>
              <w:t>44 913</w:t>
            </w:r>
          </w:p>
        </w:tc>
        <w:tc>
          <w:tcPr>
            <w:tcW w:w="3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297E51" w14:textId="77777777" w:rsidR="003F68B7" w:rsidRPr="004B69AF" w:rsidRDefault="003F68B7" w:rsidP="003F68B7">
            <w:pPr>
              <w:jc w:val="center"/>
              <w:rPr>
                <w:rFonts w:eastAsia="Calibri"/>
                <w:sz w:val="20"/>
              </w:rPr>
            </w:pPr>
            <w:r w:rsidRPr="004B69AF">
              <w:rPr>
                <w:rFonts w:eastAsia="Calibri"/>
                <w:sz w:val="20"/>
              </w:rPr>
              <w:t>10 217</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DFB94C" w14:textId="77777777" w:rsidR="003F68B7" w:rsidRPr="004B69AF" w:rsidRDefault="003F68B7" w:rsidP="003F68B7">
            <w:pPr>
              <w:jc w:val="center"/>
              <w:rPr>
                <w:rFonts w:eastAsiaTheme="minorHAnsi"/>
                <w:kern w:val="2"/>
                <w:sz w:val="20"/>
              </w:rPr>
            </w:pPr>
            <w:r w:rsidRPr="004B69AF">
              <w:rPr>
                <w:sz w:val="20"/>
              </w:rPr>
              <w:t>22,748</w:t>
            </w:r>
          </w:p>
        </w:tc>
      </w:tr>
      <w:tr w:rsidR="003F68B7" w:rsidRPr="004B69AF" w14:paraId="63816836"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50DE1" w14:textId="77777777" w:rsidR="003F68B7" w:rsidRPr="004B69AF" w:rsidRDefault="003F68B7" w:rsidP="003F68B7">
            <w:pPr>
              <w:jc w:val="center"/>
              <w:rPr>
                <w:rFonts w:eastAsia="Calibri"/>
                <w:sz w:val="20"/>
              </w:rPr>
            </w:pPr>
            <w:r w:rsidRPr="004B69AF">
              <w:rPr>
                <w:sz w:val="20"/>
              </w:rPr>
              <w:t>2023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260D6" w14:textId="54D10087" w:rsidR="003F68B7" w:rsidRPr="004B69AF" w:rsidRDefault="003F68B7" w:rsidP="003F68B7">
            <w:pPr>
              <w:jc w:val="center"/>
              <w:rPr>
                <w:rFonts w:eastAsia="Calibri"/>
                <w:sz w:val="20"/>
              </w:rPr>
            </w:pPr>
            <w:r w:rsidRPr="004B69AF">
              <w:rPr>
                <w:rFonts w:eastAsia="Calibri"/>
                <w:sz w:val="20"/>
              </w:rPr>
              <w:t>44 688</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99B08" w14:textId="77777777" w:rsidR="003F68B7" w:rsidRPr="004B69AF" w:rsidRDefault="003F68B7" w:rsidP="003F68B7">
            <w:pPr>
              <w:jc w:val="center"/>
              <w:rPr>
                <w:rFonts w:eastAsia="Calibri"/>
                <w:sz w:val="20"/>
              </w:rPr>
            </w:pPr>
            <w:r w:rsidRPr="004B69AF">
              <w:rPr>
                <w:rFonts w:eastAsia="Calibri"/>
                <w:sz w:val="20"/>
              </w:rPr>
              <w:t>10 876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389B" w14:textId="77777777" w:rsidR="003F68B7" w:rsidRPr="004B69AF" w:rsidRDefault="003F68B7" w:rsidP="003F68B7">
            <w:pPr>
              <w:jc w:val="center"/>
              <w:rPr>
                <w:rFonts w:eastAsia="Calibri"/>
                <w:sz w:val="20"/>
              </w:rPr>
            </w:pPr>
            <w:r w:rsidRPr="004B69AF">
              <w:rPr>
                <w:rFonts w:eastAsia="Calibri"/>
                <w:sz w:val="20"/>
              </w:rPr>
              <w:t>24,337</w:t>
            </w:r>
          </w:p>
        </w:tc>
      </w:tr>
      <w:tr w:rsidR="003F68B7" w:rsidRPr="004B69AF" w14:paraId="01C4F934"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7BF43" w14:textId="77777777" w:rsidR="003F68B7" w:rsidRPr="004B69AF" w:rsidRDefault="003F68B7" w:rsidP="003F68B7">
            <w:pPr>
              <w:jc w:val="center"/>
              <w:rPr>
                <w:rFonts w:eastAsia="Calibri"/>
                <w:sz w:val="20"/>
              </w:rPr>
            </w:pPr>
            <w:r w:rsidRPr="004B69AF">
              <w:rPr>
                <w:sz w:val="20"/>
              </w:rPr>
              <w:t>2024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15531" w14:textId="710E2E94" w:rsidR="003F68B7" w:rsidRPr="004B69AF" w:rsidRDefault="003F68B7" w:rsidP="003F68B7">
            <w:pPr>
              <w:jc w:val="center"/>
              <w:rPr>
                <w:rFonts w:eastAsia="Calibri"/>
                <w:sz w:val="20"/>
              </w:rPr>
            </w:pPr>
            <w:r w:rsidRPr="004B69AF">
              <w:rPr>
                <w:rFonts w:eastAsia="Calibri"/>
                <w:sz w:val="20"/>
              </w:rPr>
              <w:t>44 062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E095A" w14:textId="77777777" w:rsidR="003F68B7" w:rsidRPr="004B69AF" w:rsidRDefault="003F68B7" w:rsidP="003F68B7">
            <w:pPr>
              <w:jc w:val="center"/>
              <w:rPr>
                <w:rFonts w:eastAsia="Calibri"/>
                <w:sz w:val="20"/>
              </w:rPr>
            </w:pPr>
            <w:r w:rsidRPr="004B69AF">
              <w:rPr>
                <w:rFonts w:eastAsia="Calibri"/>
                <w:sz w:val="20"/>
              </w:rPr>
              <w:t>11 136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97F48" w14:textId="77777777" w:rsidR="003F68B7" w:rsidRPr="004B69AF" w:rsidRDefault="003F68B7" w:rsidP="003F68B7">
            <w:pPr>
              <w:jc w:val="center"/>
              <w:rPr>
                <w:rFonts w:eastAsia="Calibri"/>
                <w:sz w:val="20"/>
              </w:rPr>
            </w:pPr>
            <w:r w:rsidRPr="004B69AF">
              <w:rPr>
                <w:rFonts w:eastAsia="Calibri"/>
                <w:sz w:val="20"/>
              </w:rPr>
              <w:t>25,273</w:t>
            </w:r>
          </w:p>
        </w:tc>
      </w:tr>
      <w:tr w:rsidR="003F68B7" w:rsidRPr="004B69AF" w14:paraId="31F8CC17" w14:textId="77777777" w:rsidTr="00C50497">
        <w:trPr>
          <w:trHeight w:val="34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8DFBB" w14:textId="77777777" w:rsidR="003F68B7" w:rsidRPr="004B69AF" w:rsidRDefault="003F68B7" w:rsidP="003F68B7">
            <w:pPr>
              <w:jc w:val="center"/>
              <w:rPr>
                <w:rFonts w:eastAsia="Calibri"/>
                <w:sz w:val="20"/>
              </w:rPr>
            </w:pPr>
            <w:r w:rsidRPr="004B69AF">
              <w:rPr>
                <w:sz w:val="20"/>
              </w:rPr>
              <w:t>2025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C10B6" w14:textId="481DE76A" w:rsidR="003F68B7" w:rsidRPr="004B69AF" w:rsidRDefault="003F68B7" w:rsidP="003F68B7">
            <w:pPr>
              <w:jc w:val="center"/>
              <w:rPr>
                <w:rFonts w:eastAsia="Calibri"/>
                <w:sz w:val="20"/>
              </w:rPr>
            </w:pPr>
            <w:r w:rsidRPr="004B69AF">
              <w:rPr>
                <w:rFonts w:eastAsia="Calibri"/>
                <w:sz w:val="20"/>
              </w:rPr>
              <w:t>43 359</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9BF68" w14:textId="77777777" w:rsidR="003F68B7" w:rsidRPr="004B69AF" w:rsidRDefault="003F68B7" w:rsidP="003F68B7">
            <w:pPr>
              <w:jc w:val="center"/>
              <w:rPr>
                <w:rFonts w:eastAsia="Calibri"/>
                <w:sz w:val="20"/>
              </w:rPr>
            </w:pPr>
            <w:r w:rsidRPr="004B69AF">
              <w:rPr>
                <w:rFonts w:eastAsia="Calibri"/>
                <w:sz w:val="20"/>
              </w:rPr>
              <w:t>11 286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AF7A" w14:textId="77777777" w:rsidR="003F68B7" w:rsidRPr="004B69AF" w:rsidRDefault="003F68B7" w:rsidP="003F68B7">
            <w:pPr>
              <w:jc w:val="center"/>
              <w:rPr>
                <w:rFonts w:eastAsia="Calibri"/>
                <w:sz w:val="20"/>
              </w:rPr>
            </w:pPr>
            <w:r w:rsidRPr="004B69AF">
              <w:rPr>
                <w:rFonts w:eastAsia="Calibri"/>
                <w:sz w:val="20"/>
              </w:rPr>
              <w:t>26,029</w:t>
            </w:r>
          </w:p>
        </w:tc>
      </w:tr>
      <w:tr w:rsidR="003F68B7" w:rsidRPr="004B69AF" w14:paraId="5AC58113"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A4FFE" w14:textId="77777777" w:rsidR="003F68B7" w:rsidRPr="004B69AF" w:rsidRDefault="003F68B7" w:rsidP="003F68B7">
            <w:pPr>
              <w:jc w:val="center"/>
              <w:rPr>
                <w:rFonts w:eastAsia="Calibri"/>
                <w:sz w:val="20"/>
              </w:rPr>
            </w:pPr>
            <w:r w:rsidRPr="004B69AF">
              <w:rPr>
                <w:sz w:val="20"/>
              </w:rPr>
              <w:t>2026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BA19B" w14:textId="3E43ACE4" w:rsidR="003F68B7" w:rsidRPr="004B69AF" w:rsidRDefault="003F68B7" w:rsidP="003F68B7">
            <w:pPr>
              <w:jc w:val="center"/>
              <w:rPr>
                <w:rFonts w:eastAsia="Calibri"/>
                <w:sz w:val="20"/>
              </w:rPr>
            </w:pPr>
            <w:r w:rsidRPr="004B69AF">
              <w:rPr>
                <w:rFonts w:eastAsia="Calibri"/>
                <w:sz w:val="20"/>
              </w:rPr>
              <w:t>42 643</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3AB72" w14:textId="77777777" w:rsidR="003F68B7" w:rsidRPr="004B69AF" w:rsidRDefault="003F68B7" w:rsidP="003F68B7">
            <w:pPr>
              <w:jc w:val="center"/>
              <w:rPr>
                <w:rFonts w:eastAsia="Calibri"/>
                <w:sz w:val="20"/>
              </w:rPr>
            </w:pPr>
            <w:r w:rsidRPr="004B69AF">
              <w:rPr>
                <w:rFonts w:eastAsia="Calibri"/>
                <w:sz w:val="20"/>
              </w:rPr>
              <w:t>11 393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5233B" w14:textId="77777777" w:rsidR="003F68B7" w:rsidRPr="004B69AF" w:rsidRDefault="003F68B7" w:rsidP="003F68B7">
            <w:pPr>
              <w:jc w:val="center"/>
              <w:rPr>
                <w:rFonts w:eastAsia="Calibri"/>
                <w:sz w:val="20"/>
              </w:rPr>
            </w:pPr>
            <w:r w:rsidRPr="004B69AF">
              <w:rPr>
                <w:rFonts w:eastAsia="Calibri"/>
                <w:sz w:val="20"/>
              </w:rPr>
              <w:t>26,719</w:t>
            </w:r>
          </w:p>
        </w:tc>
      </w:tr>
      <w:tr w:rsidR="003F68B7" w:rsidRPr="004B69AF" w14:paraId="2DBF1695"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58C71" w14:textId="77777777" w:rsidR="003F68B7" w:rsidRPr="004B69AF" w:rsidRDefault="003F68B7" w:rsidP="003F68B7">
            <w:pPr>
              <w:jc w:val="center"/>
              <w:rPr>
                <w:rFonts w:eastAsia="Calibri"/>
                <w:sz w:val="20"/>
              </w:rPr>
            </w:pPr>
            <w:r w:rsidRPr="004B69AF">
              <w:rPr>
                <w:sz w:val="20"/>
              </w:rPr>
              <w:t>2027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9C363" w14:textId="454C896F" w:rsidR="003F68B7" w:rsidRPr="004B69AF" w:rsidRDefault="003F68B7" w:rsidP="003F68B7">
            <w:pPr>
              <w:jc w:val="center"/>
              <w:rPr>
                <w:rFonts w:eastAsia="Calibri"/>
                <w:sz w:val="20"/>
              </w:rPr>
            </w:pPr>
            <w:r w:rsidRPr="004B69AF">
              <w:rPr>
                <w:rFonts w:eastAsia="Calibri"/>
                <w:sz w:val="20"/>
              </w:rPr>
              <w:t>41 960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97BDE" w14:textId="77777777" w:rsidR="003F68B7" w:rsidRPr="004B69AF" w:rsidRDefault="003F68B7" w:rsidP="003F68B7">
            <w:pPr>
              <w:jc w:val="center"/>
              <w:rPr>
                <w:rFonts w:eastAsia="Calibri"/>
                <w:sz w:val="20"/>
              </w:rPr>
            </w:pPr>
            <w:r w:rsidRPr="004B69AF">
              <w:rPr>
                <w:rFonts w:eastAsia="Calibri"/>
                <w:sz w:val="20"/>
              </w:rPr>
              <w:t>11 502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1B163" w14:textId="77777777" w:rsidR="003F68B7" w:rsidRPr="004B69AF" w:rsidRDefault="003F68B7" w:rsidP="003F68B7">
            <w:pPr>
              <w:jc w:val="center"/>
              <w:rPr>
                <w:rFonts w:eastAsia="Calibri"/>
                <w:sz w:val="20"/>
              </w:rPr>
            </w:pPr>
            <w:r w:rsidRPr="004B69AF">
              <w:rPr>
                <w:rFonts w:eastAsia="Calibri"/>
                <w:sz w:val="20"/>
              </w:rPr>
              <w:t>28,012</w:t>
            </w:r>
          </w:p>
        </w:tc>
      </w:tr>
      <w:tr w:rsidR="003F68B7" w:rsidRPr="004B69AF" w14:paraId="6AE206E6"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21019" w14:textId="77777777" w:rsidR="003F68B7" w:rsidRPr="004B69AF" w:rsidRDefault="003F68B7" w:rsidP="003F68B7">
            <w:pPr>
              <w:jc w:val="center"/>
              <w:rPr>
                <w:rFonts w:eastAsia="Calibri"/>
                <w:sz w:val="20"/>
              </w:rPr>
            </w:pPr>
            <w:r w:rsidRPr="004B69AF">
              <w:rPr>
                <w:sz w:val="20"/>
              </w:rPr>
              <w:t>2028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04AE1" w14:textId="77777777" w:rsidR="003F68B7" w:rsidRPr="004B69AF" w:rsidRDefault="003F68B7" w:rsidP="003F68B7">
            <w:pPr>
              <w:jc w:val="center"/>
              <w:rPr>
                <w:rFonts w:eastAsia="Calibri"/>
                <w:sz w:val="20"/>
              </w:rPr>
            </w:pPr>
            <w:r w:rsidRPr="004B69AF">
              <w:rPr>
                <w:rFonts w:eastAsia="Calibri"/>
                <w:sz w:val="20"/>
              </w:rPr>
              <w:t>41 960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54B44" w14:textId="77777777" w:rsidR="003F68B7" w:rsidRPr="004B69AF" w:rsidRDefault="003F68B7" w:rsidP="003F68B7">
            <w:pPr>
              <w:jc w:val="center"/>
              <w:rPr>
                <w:rFonts w:eastAsia="Calibri"/>
                <w:sz w:val="20"/>
              </w:rPr>
            </w:pPr>
            <w:r w:rsidRPr="004B69AF">
              <w:rPr>
                <w:rFonts w:eastAsia="Calibri"/>
                <w:sz w:val="20"/>
              </w:rPr>
              <w:t>12 720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54C05" w14:textId="77777777" w:rsidR="003F68B7" w:rsidRPr="004B69AF" w:rsidRDefault="003F68B7" w:rsidP="003F68B7">
            <w:pPr>
              <w:jc w:val="center"/>
              <w:rPr>
                <w:rFonts w:eastAsia="Calibri"/>
                <w:sz w:val="20"/>
              </w:rPr>
            </w:pPr>
            <w:r w:rsidRPr="004B69AF">
              <w:rPr>
                <w:rFonts w:eastAsia="Calibri"/>
                <w:sz w:val="20"/>
              </w:rPr>
              <w:t>30,316</w:t>
            </w:r>
          </w:p>
        </w:tc>
      </w:tr>
      <w:tr w:rsidR="003F68B7" w:rsidRPr="004B69AF" w14:paraId="0BFAF637" w14:textId="77777777" w:rsidTr="00C50497">
        <w:trPr>
          <w:trHeight w:val="34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F9066" w14:textId="77777777" w:rsidR="003F68B7" w:rsidRPr="004B69AF" w:rsidRDefault="003F68B7" w:rsidP="003F68B7">
            <w:pPr>
              <w:jc w:val="center"/>
              <w:rPr>
                <w:rFonts w:eastAsia="Calibri"/>
                <w:sz w:val="20"/>
              </w:rPr>
            </w:pPr>
            <w:r w:rsidRPr="004B69AF">
              <w:rPr>
                <w:sz w:val="20"/>
              </w:rPr>
              <w:t>2029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39A28" w14:textId="77777777" w:rsidR="003F68B7" w:rsidRPr="004B69AF" w:rsidRDefault="003F68B7" w:rsidP="003F68B7">
            <w:pPr>
              <w:jc w:val="center"/>
              <w:rPr>
                <w:rFonts w:eastAsia="Calibri"/>
                <w:sz w:val="20"/>
              </w:rPr>
            </w:pPr>
            <w:r w:rsidRPr="004B69AF">
              <w:rPr>
                <w:rFonts w:eastAsia="Calibri"/>
                <w:sz w:val="20"/>
              </w:rPr>
              <w:t>41 960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DC92C" w14:textId="77777777" w:rsidR="003F68B7" w:rsidRPr="004B69AF" w:rsidRDefault="003F68B7" w:rsidP="003F68B7">
            <w:pPr>
              <w:jc w:val="center"/>
              <w:rPr>
                <w:rFonts w:eastAsia="Calibri"/>
                <w:sz w:val="20"/>
              </w:rPr>
            </w:pPr>
            <w:r w:rsidRPr="004B69AF">
              <w:rPr>
                <w:rFonts w:eastAsia="Calibri"/>
                <w:sz w:val="20"/>
              </w:rPr>
              <w:t>13 922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B7240" w14:textId="77777777" w:rsidR="003F68B7" w:rsidRPr="004B69AF" w:rsidRDefault="003F68B7" w:rsidP="003F68B7">
            <w:pPr>
              <w:jc w:val="center"/>
              <w:rPr>
                <w:rFonts w:eastAsia="Calibri"/>
                <w:sz w:val="20"/>
              </w:rPr>
            </w:pPr>
            <w:r w:rsidRPr="004B69AF">
              <w:rPr>
                <w:rFonts w:eastAsia="Calibri"/>
                <w:sz w:val="20"/>
              </w:rPr>
              <w:t>33,172</w:t>
            </w:r>
          </w:p>
        </w:tc>
      </w:tr>
      <w:tr w:rsidR="003F68B7" w:rsidRPr="004B69AF" w14:paraId="4EBA496E" w14:textId="77777777" w:rsidTr="00C50497">
        <w:trPr>
          <w:trHeight w:val="32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46436" w14:textId="77777777" w:rsidR="003F68B7" w:rsidRPr="004B69AF" w:rsidRDefault="003F68B7" w:rsidP="003F68B7">
            <w:pPr>
              <w:jc w:val="center"/>
              <w:rPr>
                <w:rFonts w:eastAsia="Calibri"/>
                <w:sz w:val="20"/>
              </w:rPr>
            </w:pPr>
            <w:r w:rsidRPr="004B69AF">
              <w:rPr>
                <w:sz w:val="20"/>
              </w:rPr>
              <w:t>2030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495A" w14:textId="77777777" w:rsidR="003F68B7" w:rsidRPr="004B69AF" w:rsidRDefault="003F68B7" w:rsidP="003F68B7">
            <w:pPr>
              <w:jc w:val="center"/>
              <w:rPr>
                <w:rFonts w:eastAsia="Calibri"/>
                <w:sz w:val="20"/>
              </w:rPr>
            </w:pPr>
            <w:r w:rsidRPr="004B69AF">
              <w:rPr>
                <w:rFonts w:eastAsia="Calibri"/>
                <w:sz w:val="20"/>
              </w:rPr>
              <w:t>41 960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BE473" w14:textId="77777777" w:rsidR="003F68B7" w:rsidRPr="004B69AF" w:rsidRDefault="003F68B7" w:rsidP="003F68B7">
            <w:pPr>
              <w:jc w:val="center"/>
              <w:rPr>
                <w:rFonts w:eastAsia="Calibri"/>
                <w:sz w:val="20"/>
              </w:rPr>
            </w:pPr>
            <w:r w:rsidRPr="004B69AF">
              <w:rPr>
                <w:rFonts w:eastAsia="Calibri"/>
                <w:sz w:val="20"/>
              </w:rPr>
              <w:t>15 995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7F90D" w14:textId="77777777" w:rsidR="003F68B7" w:rsidRPr="004B69AF" w:rsidRDefault="003F68B7" w:rsidP="003F68B7">
            <w:pPr>
              <w:jc w:val="center"/>
              <w:rPr>
                <w:rFonts w:eastAsia="Calibri"/>
                <w:sz w:val="20"/>
              </w:rPr>
            </w:pPr>
            <w:r w:rsidRPr="004B69AF">
              <w:rPr>
                <w:rFonts w:eastAsia="Calibri"/>
                <w:sz w:val="20"/>
              </w:rPr>
              <w:t>38,119</w:t>
            </w:r>
          </w:p>
        </w:tc>
      </w:tr>
    </w:tbl>
    <w:p w14:paraId="7E5C194D" w14:textId="77777777" w:rsidR="003F68B7" w:rsidRDefault="003F68B7">
      <w:pPr>
        <w:ind w:firstLine="567"/>
        <w:jc w:val="both"/>
        <w:rPr>
          <w:rFonts w:eastAsia="Calibri"/>
          <w:szCs w:val="24"/>
        </w:rPr>
      </w:pPr>
    </w:p>
    <w:p w14:paraId="0B7EF1F9" w14:textId="4E8278AB" w:rsidR="006E6E72" w:rsidRPr="00A806AB" w:rsidRDefault="006E6E72">
      <w:pPr>
        <w:ind w:firstLine="567"/>
        <w:jc w:val="both"/>
        <w:rPr>
          <w:rFonts w:eastAsia="Calibri"/>
          <w:szCs w:val="24"/>
        </w:rPr>
      </w:pPr>
      <w:r w:rsidRPr="00A806AB">
        <w:rPr>
          <w:rFonts w:eastAsia="Calibri"/>
          <w:szCs w:val="24"/>
        </w:rPr>
        <w:t xml:space="preserve">Telšių RATP </w:t>
      </w:r>
      <w:r w:rsidR="00CC61D1" w:rsidRPr="00A806AB">
        <w:rPr>
          <w:rFonts w:eastAsia="Calibri"/>
          <w:szCs w:val="24"/>
        </w:rPr>
        <w:t>Komunalinių atliekų prevencijos ir tvarkymo SSGG analizėje numatytos Telšių regiono atliekų tvarkymo sistemos silpnybės: regione nėra įrengti daiktų mainų, pakartotinio naudojimo atidavimo-priėmimo punktai</w:t>
      </w:r>
      <w:r w:rsidR="0064181B" w:rsidRPr="00A806AB">
        <w:rPr>
          <w:rFonts w:eastAsia="Calibri"/>
          <w:szCs w:val="24"/>
        </w:rPr>
        <w:t>; ribotos žaliųjų atliekų kompostavimo aikštelės ir per maži kompostavimo pajėgumai regione; vėluojama įgyvendinti atskirą maisto ir virtuvės atliekų surinkimą.</w:t>
      </w:r>
    </w:p>
    <w:p w14:paraId="7187A114" w14:textId="63D2EB76" w:rsidR="00432A4D" w:rsidRPr="00A806AB" w:rsidRDefault="00432A4D" w:rsidP="00432A4D">
      <w:pPr>
        <w:pStyle w:val="Sraopastraipa"/>
        <w:tabs>
          <w:tab w:val="left" w:pos="598"/>
          <w:tab w:val="left" w:pos="851"/>
        </w:tabs>
        <w:ind w:left="567"/>
        <w:jc w:val="both"/>
        <w:rPr>
          <w:iCs/>
          <w:szCs w:val="24"/>
        </w:rPr>
      </w:pPr>
      <w:r w:rsidRPr="00A806AB">
        <w:rPr>
          <w:iCs/>
          <w:szCs w:val="24"/>
        </w:rPr>
        <w:t>Atsižvelgiant į savivaldybių poreikį, regione planuojama investuoti į:</w:t>
      </w:r>
    </w:p>
    <w:p w14:paraId="2DA00A66" w14:textId="5ECA4482" w:rsidR="001E2B33" w:rsidRPr="00A806AB" w:rsidRDefault="001E2B33" w:rsidP="00750053">
      <w:pPr>
        <w:pStyle w:val="Sraopastraipa"/>
        <w:numPr>
          <w:ilvl w:val="0"/>
          <w:numId w:val="6"/>
        </w:numPr>
        <w:tabs>
          <w:tab w:val="left" w:pos="851"/>
        </w:tabs>
        <w:ind w:left="0" w:firstLine="567"/>
        <w:jc w:val="both"/>
        <w:rPr>
          <w:iCs/>
          <w:szCs w:val="24"/>
        </w:rPr>
      </w:pPr>
      <w:r w:rsidRPr="00A806AB">
        <w:rPr>
          <w:iCs/>
          <w:szCs w:val="24"/>
        </w:rPr>
        <w:t>Konteinerių aikštelių įrengimą ir (arba) rekonstrukciją (išplėtimą) komunalinėms biologinėms, tekstilės, pavojingosioms atliekoms surinkti ir šių atliekų surinkimo priemonių (įskaitant maisto (virtuvės) atliekoms surinkti skirtus konteinerius, virtuvinius kibirėlius, maistinio aliejus talpas, tekstilės, pavojingųjų atliekų surinkimo konteinerius) įsigijimą;</w:t>
      </w:r>
    </w:p>
    <w:p w14:paraId="10B31A87" w14:textId="5D16BA5A" w:rsidR="001E2B33" w:rsidRPr="00A806AB" w:rsidRDefault="007E6239" w:rsidP="00750053">
      <w:pPr>
        <w:pStyle w:val="Sraopastraipa"/>
        <w:numPr>
          <w:ilvl w:val="0"/>
          <w:numId w:val="6"/>
        </w:numPr>
        <w:tabs>
          <w:tab w:val="left" w:pos="851"/>
        </w:tabs>
        <w:ind w:left="0" w:firstLine="567"/>
        <w:jc w:val="both"/>
        <w:rPr>
          <w:szCs w:val="24"/>
        </w:rPr>
      </w:pPr>
      <w:r w:rsidRPr="00A806AB">
        <w:rPr>
          <w:szCs w:val="24"/>
        </w:rPr>
        <w:t>Komunalinių biologinių, tekstilės, pavojingųjų atliekų surinkimo priemonių (įskaitant maisto (virtuvės) atliekoms surinkti skirtus konteinerius, virtuvinius kibirėlius, maistinio aliejaus talpas, tekstilės atliekų surinkimo konteinerius, pavojingųjų atliekų surinkimo konteinerius ir dėžes-kibirėlius) įsigijimą individualioms valdoms;</w:t>
      </w:r>
    </w:p>
    <w:p w14:paraId="4BF7EB28" w14:textId="501955C0" w:rsidR="007E6239" w:rsidRPr="00A806AB" w:rsidRDefault="007E6239" w:rsidP="00750053">
      <w:pPr>
        <w:pStyle w:val="Sraopastraipa"/>
        <w:numPr>
          <w:ilvl w:val="0"/>
          <w:numId w:val="6"/>
        </w:numPr>
        <w:tabs>
          <w:tab w:val="left" w:pos="851"/>
        </w:tabs>
        <w:ind w:left="0" w:firstLine="567"/>
        <w:jc w:val="both"/>
        <w:rPr>
          <w:iCs/>
          <w:szCs w:val="24"/>
        </w:rPr>
      </w:pPr>
      <w:r w:rsidRPr="00A806AB">
        <w:rPr>
          <w:iCs/>
          <w:szCs w:val="24"/>
        </w:rPr>
        <w:t>Didelių gabaritų atliekų surinkimo aikštelių atnaujinimą komunalinių biologinių, tekstilės, pavojingųjų atliekų surinkimo priemonėmis;</w:t>
      </w:r>
    </w:p>
    <w:p w14:paraId="0CCBBA21" w14:textId="6E3A556E" w:rsidR="007E6239" w:rsidRPr="00A806AB" w:rsidRDefault="007E6239" w:rsidP="00750053">
      <w:pPr>
        <w:pStyle w:val="Sraopastraipa"/>
        <w:numPr>
          <w:ilvl w:val="0"/>
          <w:numId w:val="6"/>
        </w:numPr>
        <w:tabs>
          <w:tab w:val="left" w:pos="851"/>
        </w:tabs>
        <w:ind w:left="0" w:firstLine="567"/>
        <w:jc w:val="both"/>
        <w:rPr>
          <w:iCs/>
          <w:szCs w:val="24"/>
        </w:rPr>
      </w:pPr>
      <w:r w:rsidRPr="00A806AB">
        <w:rPr>
          <w:iCs/>
          <w:szCs w:val="24"/>
        </w:rPr>
        <w:t>Atliekų, tinkamų paruošti pakartotinai naudoti, surinkimo infrastruktūros sukūrimą / atnaujinimą;</w:t>
      </w:r>
    </w:p>
    <w:p w14:paraId="05A6F813" w14:textId="78461313" w:rsidR="00432A4D" w:rsidRPr="00A806AB" w:rsidRDefault="007E6239" w:rsidP="00750053">
      <w:pPr>
        <w:pStyle w:val="Sraopastraipa"/>
        <w:numPr>
          <w:ilvl w:val="0"/>
          <w:numId w:val="6"/>
        </w:numPr>
        <w:tabs>
          <w:tab w:val="left" w:pos="851"/>
        </w:tabs>
        <w:ind w:left="0" w:firstLine="567"/>
        <w:jc w:val="both"/>
        <w:rPr>
          <w:iCs/>
          <w:szCs w:val="24"/>
        </w:rPr>
      </w:pPr>
      <w:r w:rsidRPr="00A806AB">
        <w:rPr>
          <w:iCs/>
          <w:szCs w:val="24"/>
        </w:rPr>
        <w:t>Visuomenės, regiono ir  (ar) savivaldybės gyventojų informavimą skatinant rūšiuojamąjį atliekų surinkimą.</w:t>
      </w:r>
    </w:p>
    <w:p w14:paraId="31044843" w14:textId="304EB0DB" w:rsidR="00B61B9C" w:rsidRDefault="00E165D2">
      <w:pPr>
        <w:ind w:firstLine="567"/>
        <w:jc w:val="both"/>
        <w:rPr>
          <w:rFonts w:eastAsia="Calibri"/>
          <w:szCs w:val="24"/>
        </w:rPr>
      </w:pPr>
      <w:r w:rsidRPr="00A806AB">
        <w:rPr>
          <w:rFonts w:eastAsia="Calibri"/>
          <w:szCs w:val="24"/>
        </w:rPr>
        <w:t>Pažangos priemonės įgyvendinimas prisidės prie Regionų plėtros programoje</w:t>
      </w:r>
      <w:r w:rsidR="00173C50" w:rsidRPr="00A806AB">
        <w:rPr>
          <w:rStyle w:val="Puslapioinaosnuoroda"/>
          <w:rFonts w:eastAsia="Calibri"/>
          <w:szCs w:val="24"/>
        </w:rPr>
        <w:footnoteReference w:id="5"/>
      </w:r>
      <w:r w:rsidRPr="00A806AB">
        <w:rPr>
          <w:rFonts w:eastAsia="Calibri"/>
          <w:szCs w:val="24"/>
        </w:rPr>
        <w:t xml:space="preserve"> nustatyt</w:t>
      </w:r>
      <w:r w:rsidR="00173C50" w:rsidRPr="00A806AB">
        <w:rPr>
          <w:rFonts w:eastAsia="Calibri"/>
          <w:szCs w:val="24"/>
        </w:rPr>
        <w:t>ų</w:t>
      </w:r>
      <w:r w:rsidRPr="00A806AB">
        <w:rPr>
          <w:rFonts w:eastAsia="Calibri"/>
          <w:szCs w:val="24"/>
        </w:rPr>
        <w:t xml:space="preserve"> poveikio rodikli</w:t>
      </w:r>
      <w:r w:rsidR="00173C50" w:rsidRPr="00A806AB">
        <w:rPr>
          <w:rFonts w:eastAsia="Calibri"/>
          <w:szCs w:val="24"/>
        </w:rPr>
        <w:t>ų</w:t>
      </w:r>
      <w:r w:rsidRPr="00A806AB">
        <w:rPr>
          <w:rFonts w:eastAsia="Calibri"/>
          <w:szCs w:val="24"/>
        </w:rPr>
        <w:t xml:space="preserve"> siekimo „</w:t>
      </w:r>
      <w:r w:rsidR="00173C50" w:rsidRPr="00A806AB">
        <w:rPr>
          <w:rFonts w:eastAsia="Calibri"/>
          <w:szCs w:val="24"/>
        </w:rPr>
        <w:t>Sąvartynuose šalinamų komunalinių atliekų dalis</w:t>
      </w:r>
      <w:r w:rsidRPr="00A806AB">
        <w:rPr>
          <w:rFonts w:eastAsia="Calibri"/>
          <w:szCs w:val="24"/>
        </w:rPr>
        <w:t>“</w:t>
      </w:r>
      <w:r w:rsidR="00173C50" w:rsidRPr="00A806AB">
        <w:rPr>
          <w:rFonts w:eastAsia="Calibri"/>
          <w:szCs w:val="24"/>
        </w:rPr>
        <w:t xml:space="preserve"> ir „Paruoštų pakartotinai naudoti ir perdirbtų komunalinių atliekų dalis“</w:t>
      </w:r>
      <w:r w:rsidRPr="00A806AB">
        <w:rPr>
          <w:rFonts w:eastAsia="Calibri"/>
          <w:szCs w:val="24"/>
        </w:rPr>
        <w:t>.</w:t>
      </w:r>
      <w:r w:rsidR="00173C50" w:rsidRPr="00A806AB">
        <w:rPr>
          <w:rFonts w:eastAsia="Calibri"/>
          <w:szCs w:val="24"/>
        </w:rPr>
        <w:t xml:space="preserve"> </w:t>
      </w:r>
      <w:r w:rsidR="00070BF2" w:rsidRPr="00A806AB">
        <w:rPr>
          <w:rFonts w:eastAsia="Calibri"/>
          <w:szCs w:val="24"/>
        </w:rPr>
        <w:t>Remiantis Telšių regiono atliekų tvarkymo centro</w:t>
      </w:r>
      <w:r w:rsidR="000A4373" w:rsidRPr="00A806AB">
        <w:rPr>
          <w:rFonts w:eastAsia="Calibri"/>
          <w:szCs w:val="24"/>
        </w:rPr>
        <w:t xml:space="preserve"> (toliau – TRATC)</w:t>
      </w:r>
      <w:r w:rsidR="00070BF2" w:rsidRPr="00A806AB">
        <w:rPr>
          <w:rFonts w:eastAsia="Calibri"/>
          <w:szCs w:val="24"/>
        </w:rPr>
        <w:t xml:space="preserve"> pateiktais duomenimis ir Telšių RATP</w:t>
      </w:r>
      <w:r w:rsidR="003E524B" w:rsidRPr="00A806AB">
        <w:rPr>
          <w:rFonts w:eastAsia="Calibri"/>
          <w:szCs w:val="24"/>
        </w:rPr>
        <w:t xml:space="preserve"> įgyvendinimo siektinomis reikšmėmis</w:t>
      </w:r>
      <w:r w:rsidR="00070BF2" w:rsidRPr="00A806AB">
        <w:rPr>
          <w:rFonts w:eastAsia="Calibri"/>
          <w:szCs w:val="24"/>
        </w:rPr>
        <w:t xml:space="preserve">, planuojama, kad sąvartynuose šalinamų komunalinių atliekų procentinė dalis mažės, </w:t>
      </w:r>
      <w:r w:rsidR="003E524B" w:rsidRPr="00A806AB">
        <w:rPr>
          <w:rFonts w:eastAsia="Calibri"/>
          <w:szCs w:val="24"/>
        </w:rPr>
        <w:t>paruoštų pakartotinai naudoti ir perdirbtų komunalinių atliekų procentinė dalis didės</w:t>
      </w:r>
      <w:r w:rsidR="00A806AB" w:rsidRPr="00A806AB">
        <w:rPr>
          <w:rFonts w:eastAsia="Calibri"/>
          <w:szCs w:val="24"/>
        </w:rPr>
        <w:t xml:space="preserve"> (</w:t>
      </w:r>
      <w:r w:rsidR="00361435">
        <w:rPr>
          <w:rFonts w:eastAsia="Calibri"/>
          <w:szCs w:val="24"/>
        </w:rPr>
        <w:t xml:space="preserve">žr. </w:t>
      </w:r>
      <w:r w:rsidR="003F68B7">
        <w:rPr>
          <w:rFonts w:eastAsia="Calibri"/>
          <w:szCs w:val="24"/>
        </w:rPr>
        <w:t>3</w:t>
      </w:r>
      <w:r w:rsidR="00A806AB" w:rsidRPr="00A806AB">
        <w:rPr>
          <w:rFonts w:eastAsia="Calibri"/>
          <w:szCs w:val="24"/>
        </w:rPr>
        <w:t xml:space="preserve"> lentelė)</w:t>
      </w:r>
      <w:r w:rsidR="003E524B" w:rsidRPr="00A806AB">
        <w:rPr>
          <w:rFonts w:eastAsia="Calibri"/>
          <w:szCs w:val="24"/>
        </w:rPr>
        <w:t>.</w:t>
      </w:r>
    </w:p>
    <w:p w14:paraId="2488293D" w14:textId="77777777" w:rsidR="00361435" w:rsidRPr="00A806AB" w:rsidRDefault="00361435">
      <w:pPr>
        <w:ind w:firstLine="567"/>
        <w:jc w:val="both"/>
        <w:rPr>
          <w:rFonts w:eastAsia="Calibri"/>
          <w:szCs w:val="24"/>
        </w:rPr>
      </w:pPr>
    </w:p>
    <w:p w14:paraId="165A7FEA" w14:textId="1720F17D" w:rsidR="00A806AB" w:rsidRPr="00A806AB" w:rsidRDefault="003F68B7" w:rsidP="00A806AB">
      <w:pPr>
        <w:ind w:firstLine="567"/>
        <w:jc w:val="both"/>
        <w:rPr>
          <w:rFonts w:eastAsia="Calibri"/>
          <w:szCs w:val="24"/>
        </w:rPr>
      </w:pPr>
      <w:r>
        <w:rPr>
          <w:rFonts w:eastAsia="Calibri"/>
          <w:szCs w:val="24"/>
        </w:rPr>
        <w:t>3</w:t>
      </w:r>
      <w:r w:rsidR="00A806AB" w:rsidRPr="00A806AB">
        <w:rPr>
          <w:rFonts w:eastAsia="Calibri"/>
          <w:szCs w:val="24"/>
        </w:rPr>
        <w:t xml:space="preserve"> lentelė. Poveikio rodiklių reikšmės.</w:t>
      </w:r>
    </w:p>
    <w:tbl>
      <w:tblPr>
        <w:tblStyle w:val="Lentelstinklelis"/>
        <w:tblW w:w="9634" w:type="dxa"/>
        <w:tblLook w:val="04A0" w:firstRow="1" w:lastRow="0" w:firstColumn="1" w:lastColumn="0" w:noHBand="0" w:noVBand="1"/>
      </w:tblPr>
      <w:tblGrid>
        <w:gridCol w:w="1696"/>
        <w:gridCol w:w="993"/>
        <w:gridCol w:w="992"/>
        <w:gridCol w:w="1085"/>
        <w:gridCol w:w="899"/>
        <w:gridCol w:w="993"/>
        <w:gridCol w:w="992"/>
        <w:gridCol w:w="992"/>
        <w:gridCol w:w="992"/>
      </w:tblGrid>
      <w:tr w:rsidR="00A806AB" w:rsidRPr="00A806AB" w14:paraId="2CEEEB38" w14:textId="77777777" w:rsidTr="00583E1D">
        <w:tc>
          <w:tcPr>
            <w:tcW w:w="1696" w:type="dxa"/>
          </w:tcPr>
          <w:p w14:paraId="2325F290" w14:textId="77777777" w:rsidR="0036321F" w:rsidRPr="00A806AB" w:rsidRDefault="0036321F">
            <w:pPr>
              <w:jc w:val="both"/>
              <w:rPr>
                <w:rFonts w:eastAsia="Calibri"/>
                <w:sz w:val="20"/>
              </w:rPr>
            </w:pPr>
          </w:p>
        </w:tc>
        <w:tc>
          <w:tcPr>
            <w:tcW w:w="3969" w:type="dxa"/>
            <w:gridSpan w:val="4"/>
            <w:shd w:val="clear" w:color="auto" w:fill="FFF2CC" w:themeFill="accent4" w:themeFillTint="33"/>
          </w:tcPr>
          <w:p w14:paraId="3BC2F71B" w14:textId="1AD275A2" w:rsidR="0036321F" w:rsidRPr="00A806AB" w:rsidRDefault="000A4373" w:rsidP="000A4373">
            <w:pPr>
              <w:jc w:val="center"/>
              <w:rPr>
                <w:rFonts w:eastAsia="Calibri"/>
                <w:sz w:val="20"/>
              </w:rPr>
            </w:pPr>
            <w:r w:rsidRPr="00A806AB">
              <w:rPr>
                <w:rFonts w:eastAsia="Calibri"/>
                <w:sz w:val="20"/>
              </w:rPr>
              <w:t>TRATC informacija</w:t>
            </w:r>
          </w:p>
        </w:tc>
        <w:tc>
          <w:tcPr>
            <w:tcW w:w="3969" w:type="dxa"/>
            <w:gridSpan w:val="4"/>
            <w:shd w:val="clear" w:color="auto" w:fill="E2EFD9" w:themeFill="accent6" w:themeFillTint="33"/>
          </w:tcPr>
          <w:p w14:paraId="51545FE0" w14:textId="10BAD4BC" w:rsidR="0036321F" w:rsidRPr="00A806AB" w:rsidRDefault="000A4373" w:rsidP="000A4373">
            <w:pPr>
              <w:jc w:val="center"/>
              <w:rPr>
                <w:rFonts w:eastAsia="Calibri"/>
                <w:sz w:val="20"/>
              </w:rPr>
            </w:pPr>
            <w:r w:rsidRPr="00A806AB">
              <w:rPr>
                <w:rFonts w:eastAsia="Calibri"/>
                <w:sz w:val="20"/>
              </w:rPr>
              <w:t>Telšių RATP įgyvendinimo siektinos reikšmės</w:t>
            </w:r>
          </w:p>
        </w:tc>
      </w:tr>
      <w:tr w:rsidR="00A806AB" w:rsidRPr="00A806AB" w14:paraId="5DDB3A2D" w14:textId="77777777" w:rsidTr="00583E1D">
        <w:tc>
          <w:tcPr>
            <w:tcW w:w="1696" w:type="dxa"/>
          </w:tcPr>
          <w:p w14:paraId="51EC9664" w14:textId="77777777" w:rsidR="00176056" w:rsidRPr="00A806AB" w:rsidRDefault="00176056">
            <w:pPr>
              <w:jc w:val="both"/>
              <w:rPr>
                <w:rFonts w:eastAsia="Calibri"/>
                <w:sz w:val="20"/>
              </w:rPr>
            </w:pPr>
          </w:p>
        </w:tc>
        <w:tc>
          <w:tcPr>
            <w:tcW w:w="993" w:type="dxa"/>
            <w:shd w:val="clear" w:color="auto" w:fill="FFF2CC" w:themeFill="accent4" w:themeFillTint="33"/>
            <w:vAlign w:val="center"/>
          </w:tcPr>
          <w:p w14:paraId="7C525D88" w14:textId="570704EA" w:rsidR="00176056" w:rsidRPr="00A806AB" w:rsidRDefault="00176056" w:rsidP="00583E1D">
            <w:pPr>
              <w:jc w:val="center"/>
              <w:rPr>
                <w:rFonts w:eastAsia="Calibri"/>
                <w:sz w:val="20"/>
              </w:rPr>
            </w:pPr>
            <w:r w:rsidRPr="00A806AB">
              <w:rPr>
                <w:rFonts w:eastAsia="Calibri"/>
                <w:sz w:val="20"/>
              </w:rPr>
              <w:t>2020 m.</w:t>
            </w:r>
          </w:p>
        </w:tc>
        <w:tc>
          <w:tcPr>
            <w:tcW w:w="992" w:type="dxa"/>
            <w:shd w:val="clear" w:color="auto" w:fill="FFF2CC" w:themeFill="accent4" w:themeFillTint="33"/>
            <w:vAlign w:val="center"/>
          </w:tcPr>
          <w:p w14:paraId="7EDB1720" w14:textId="0F924D14" w:rsidR="00176056" w:rsidRPr="00A806AB" w:rsidRDefault="00176056" w:rsidP="00583E1D">
            <w:pPr>
              <w:jc w:val="center"/>
              <w:rPr>
                <w:rFonts w:eastAsia="Calibri"/>
                <w:sz w:val="20"/>
              </w:rPr>
            </w:pPr>
            <w:r w:rsidRPr="00A806AB">
              <w:rPr>
                <w:rFonts w:eastAsia="Calibri"/>
                <w:sz w:val="20"/>
              </w:rPr>
              <w:t>2021 m.</w:t>
            </w:r>
          </w:p>
        </w:tc>
        <w:tc>
          <w:tcPr>
            <w:tcW w:w="1085" w:type="dxa"/>
            <w:shd w:val="clear" w:color="auto" w:fill="FFF2CC" w:themeFill="accent4" w:themeFillTint="33"/>
            <w:vAlign w:val="center"/>
          </w:tcPr>
          <w:p w14:paraId="3613160B" w14:textId="48481D8F" w:rsidR="00176056" w:rsidRPr="00A806AB" w:rsidRDefault="00176056" w:rsidP="00583E1D">
            <w:pPr>
              <w:jc w:val="center"/>
              <w:rPr>
                <w:rFonts w:eastAsia="Calibri"/>
                <w:sz w:val="20"/>
              </w:rPr>
            </w:pPr>
            <w:r w:rsidRPr="00A806AB">
              <w:rPr>
                <w:rFonts w:eastAsia="Calibri"/>
                <w:sz w:val="20"/>
              </w:rPr>
              <w:t>2022 m.</w:t>
            </w:r>
          </w:p>
        </w:tc>
        <w:tc>
          <w:tcPr>
            <w:tcW w:w="899" w:type="dxa"/>
            <w:shd w:val="clear" w:color="auto" w:fill="FFF2CC" w:themeFill="accent4" w:themeFillTint="33"/>
            <w:vAlign w:val="center"/>
          </w:tcPr>
          <w:p w14:paraId="154181BC" w14:textId="3ECFEB22" w:rsidR="00176056" w:rsidRPr="00A806AB" w:rsidRDefault="00176056" w:rsidP="00583E1D">
            <w:pPr>
              <w:jc w:val="center"/>
              <w:rPr>
                <w:rFonts w:eastAsia="Calibri"/>
                <w:sz w:val="20"/>
              </w:rPr>
            </w:pPr>
            <w:r w:rsidRPr="00A806AB">
              <w:rPr>
                <w:rFonts w:eastAsia="Calibri"/>
                <w:sz w:val="20"/>
              </w:rPr>
              <w:t>2023 m.</w:t>
            </w:r>
          </w:p>
        </w:tc>
        <w:tc>
          <w:tcPr>
            <w:tcW w:w="993" w:type="dxa"/>
            <w:shd w:val="clear" w:color="auto" w:fill="E2EFD9" w:themeFill="accent6" w:themeFillTint="33"/>
            <w:vAlign w:val="center"/>
          </w:tcPr>
          <w:p w14:paraId="0D1AC5B1" w14:textId="05B05DAC" w:rsidR="00176056" w:rsidRPr="00A806AB" w:rsidRDefault="00176056" w:rsidP="00583E1D">
            <w:pPr>
              <w:jc w:val="center"/>
              <w:rPr>
                <w:rFonts w:eastAsia="Calibri"/>
                <w:sz w:val="20"/>
              </w:rPr>
            </w:pPr>
            <w:r w:rsidRPr="00A806AB">
              <w:rPr>
                <w:rFonts w:eastAsia="Calibri"/>
                <w:sz w:val="20"/>
              </w:rPr>
              <w:t>2024 m.</w:t>
            </w:r>
          </w:p>
        </w:tc>
        <w:tc>
          <w:tcPr>
            <w:tcW w:w="992" w:type="dxa"/>
            <w:shd w:val="clear" w:color="auto" w:fill="E2EFD9" w:themeFill="accent6" w:themeFillTint="33"/>
            <w:vAlign w:val="center"/>
          </w:tcPr>
          <w:p w14:paraId="571EDA36" w14:textId="3C7A2906" w:rsidR="00176056" w:rsidRPr="00A806AB" w:rsidRDefault="00176056" w:rsidP="00583E1D">
            <w:pPr>
              <w:jc w:val="center"/>
              <w:rPr>
                <w:rFonts w:eastAsia="Calibri"/>
                <w:sz w:val="20"/>
              </w:rPr>
            </w:pPr>
            <w:r w:rsidRPr="00A806AB">
              <w:rPr>
                <w:rFonts w:eastAsia="Calibri"/>
                <w:sz w:val="20"/>
              </w:rPr>
              <w:t>2025 m.</w:t>
            </w:r>
          </w:p>
        </w:tc>
        <w:tc>
          <w:tcPr>
            <w:tcW w:w="992" w:type="dxa"/>
            <w:shd w:val="clear" w:color="auto" w:fill="E2EFD9" w:themeFill="accent6" w:themeFillTint="33"/>
            <w:vAlign w:val="center"/>
          </w:tcPr>
          <w:p w14:paraId="55A62B53" w14:textId="1549CC4A" w:rsidR="00176056" w:rsidRPr="00A806AB" w:rsidRDefault="00176056" w:rsidP="00583E1D">
            <w:pPr>
              <w:jc w:val="center"/>
              <w:rPr>
                <w:rFonts w:eastAsia="Calibri"/>
                <w:sz w:val="20"/>
              </w:rPr>
            </w:pPr>
            <w:r w:rsidRPr="00A806AB">
              <w:rPr>
                <w:rFonts w:eastAsia="Calibri"/>
                <w:sz w:val="20"/>
              </w:rPr>
              <w:t>2026 m.</w:t>
            </w:r>
          </w:p>
        </w:tc>
        <w:tc>
          <w:tcPr>
            <w:tcW w:w="992" w:type="dxa"/>
            <w:shd w:val="clear" w:color="auto" w:fill="E2EFD9" w:themeFill="accent6" w:themeFillTint="33"/>
            <w:vAlign w:val="center"/>
          </w:tcPr>
          <w:p w14:paraId="62D8E398" w14:textId="0566E562" w:rsidR="00176056" w:rsidRPr="00A806AB" w:rsidRDefault="00176056" w:rsidP="00583E1D">
            <w:pPr>
              <w:jc w:val="center"/>
              <w:rPr>
                <w:rFonts w:eastAsia="Calibri"/>
                <w:sz w:val="20"/>
              </w:rPr>
            </w:pPr>
            <w:r w:rsidRPr="00A806AB">
              <w:rPr>
                <w:rFonts w:eastAsia="Calibri"/>
                <w:sz w:val="20"/>
              </w:rPr>
              <w:t>2027 m.</w:t>
            </w:r>
          </w:p>
        </w:tc>
      </w:tr>
      <w:tr w:rsidR="00A806AB" w:rsidRPr="00A806AB" w14:paraId="219348A8" w14:textId="77777777" w:rsidTr="00583E1D">
        <w:tc>
          <w:tcPr>
            <w:tcW w:w="1696" w:type="dxa"/>
          </w:tcPr>
          <w:p w14:paraId="3E53A9F6" w14:textId="4A49C490" w:rsidR="00176056" w:rsidRPr="00A806AB" w:rsidRDefault="00176056">
            <w:pPr>
              <w:jc w:val="both"/>
              <w:rPr>
                <w:rFonts w:eastAsia="Calibri"/>
                <w:sz w:val="20"/>
              </w:rPr>
            </w:pPr>
            <w:r w:rsidRPr="00A806AB">
              <w:rPr>
                <w:rFonts w:eastAsia="Calibri"/>
                <w:sz w:val="20"/>
              </w:rPr>
              <w:t>Sąvartynuose šalinamų komunalinių atliekų dalis, proc.</w:t>
            </w:r>
          </w:p>
        </w:tc>
        <w:tc>
          <w:tcPr>
            <w:tcW w:w="993" w:type="dxa"/>
            <w:shd w:val="clear" w:color="auto" w:fill="FFF2CC" w:themeFill="accent4" w:themeFillTint="33"/>
            <w:vAlign w:val="center"/>
          </w:tcPr>
          <w:p w14:paraId="2AAC2580" w14:textId="14A97505" w:rsidR="00176056" w:rsidRPr="00A806AB" w:rsidRDefault="00583E1D" w:rsidP="00583E1D">
            <w:pPr>
              <w:jc w:val="center"/>
              <w:rPr>
                <w:rFonts w:eastAsia="Calibri"/>
                <w:sz w:val="20"/>
              </w:rPr>
            </w:pPr>
            <w:r w:rsidRPr="00A806AB">
              <w:rPr>
                <w:rFonts w:eastAsia="Calibri"/>
                <w:sz w:val="20"/>
              </w:rPr>
              <w:t>5</w:t>
            </w:r>
          </w:p>
        </w:tc>
        <w:tc>
          <w:tcPr>
            <w:tcW w:w="992" w:type="dxa"/>
            <w:shd w:val="clear" w:color="auto" w:fill="FFF2CC" w:themeFill="accent4" w:themeFillTint="33"/>
            <w:vAlign w:val="center"/>
          </w:tcPr>
          <w:p w14:paraId="29275EE4" w14:textId="43FAF351" w:rsidR="00176056" w:rsidRPr="00A806AB" w:rsidRDefault="00583E1D" w:rsidP="00583E1D">
            <w:pPr>
              <w:jc w:val="center"/>
              <w:rPr>
                <w:rFonts w:eastAsia="Calibri"/>
                <w:sz w:val="20"/>
              </w:rPr>
            </w:pPr>
            <w:r w:rsidRPr="00A806AB">
              <w:rPr>
                <w:rFonts w:eastAsia="Calibri"/>
                <w:sz w:val="20"/>
              </w:rPr>
              <w:t>2</w:t>
            </w:r>
          </w:p>
        </w:tc>
        <w:tc>
          <w:tcPr>
            <w:tcW w:w="1085" w:type="dxa"/>
            <w:shd w:val="clear" w:color="auto" w:fill="FFF2CC" w:themeFill="accent4" w:themeFillTint="33"/>
            <w:vAlign w:val="center"/>
          </w:tcPr>
          <w:p w14:paraId="66701DED" w14:textId="1D9B5A2F" w:rsidR="00176056" w:rsidRPr="00A806AB" w:rsidRDefault="00583E1D" w:rsidP="00583E1D">
            <w:pPr>
              <w:jc w:val="center"/>
              <w:rPr>
                <w:rFonts w:eastAsia="Calibri"/>
                <w:sz w:val="20"/>
              </w:rPr>
            </w:pPr>
            <w:r w:rsidRPr="00A806AB">
              <w:rPr>
                <w:rFonts w:eastAsia="Calibri"/>
                <w:sz w:val="20"/>
              </w:rPr>
              <w:t>13</w:t>
            </w:r>
          </w:p>
        </w:tc>
        <w:tc>
          <w:tcPr>
            <w:tcW w:w="899" w:type="dxa"/>
            <w:shd w:val="clear" w:color="auto" w:fill="FFF2CC" w:themeFill="accent4" w:themeFillTint="33"/>
            <w:vAlign w:val="center"/>
          </w:tcPr>
          <w:p w14:paraId="763909C6" w14:textId="6BDF866D" w:rsidR="00176056" w:rsidRPr="00A806AB" w:rsidRDefault="00583E1D" w:rsidP="00583E1D">
            <w:pPr>
              <w:jc w:val="center"/>
              <w:rPr>
                <w:rFonts w:eastAsia="Calibri"/>
                <w:sz w:val="20"/>
              </w:rPr>
            </w:pPr>
            <w:r w:rsidRPr="00A806AB">
              <w:rPr>
                <w:rFonts w:eastAsia="Calibri"/>
                <w:sz w:val="20"/>
              </w:rPr>
              <w:t>2</w:t>
            </w:r>
          </w:p>
        </w:tc>
        <w:tc>
          <w:tcPr>
            <w:tcW w:w="993" w:type="dxa"/>
            <w:shd w:val="clear" w:color="auto" w:fill="E2EFD9" w:themeFill="accent6" w:themeFillTint="33"/>
            <w:vAlign w:val="center"/>
          </w:tcPr>
          <w:p w14:paraId="0538FABA" w14:textId="7934FD21" w:rsidR="00176056" w:rsidRPr="00A806AB" w:rsidRDefault="00583E1D" w:rsidP="00583E1D">
            <w:pPr>
              <w:jc w:val="center"/>
              <w:rPr>
                <w:rFonts w:eastAsia="Calibri"/>
                <w:sz w:val="20"/>
              </w:rPr>
            </w:pPr>
            <w:r w:rsidRPr="00A806AB">
              <w:rPr>
                <w:rFonts w:eastAsia="Calibri"/>
                <w:sz w:val="20"/>
              </w:rPr>
              <w:t>4</w:t>
            </w:r>
          </w:p>
        </w:tc>
        <w:tc>
          <w:tcPr>
            <w:tcW w:w="992" w:type="dxa"/>
            <w:shd w:val="clear" w:color="auto" w:fill="E2EFD9" w:themeFill="accent6" w:themeFillTint="33"/>
            <w:vAlign w:val="center"/>
          </w:tcPr>
          <w:p w14:paraId="75F7668B" w14:textId="00DFCCCF" w:rsidR="00176056" w:rsidRPr="00A806AB" w:rsidRDefault="00583E1D" w:rsidP="00583E1D">
            <w:pPr>
              <w:jc w:val="center"/>
              <w:rPr>
                <w:rFonts w:eastAsia="Calibri"/>
                <w:sz w:val="20"/>
              </w:rPr>
            </w:pPr>
            <w:r w:rsidRPr="00A806AB">
              <w:rPr>
                <w:rFonts w:eastAsia="Calibri"/>
                <w:sz w:val="20"/>
              </w:rPr>
              <w:t>4</w:t>
            </w:r>
          </w:p>
        </w:tc>
        <w:tc>
          <w:tcPr>
            <w:tcW w:w="992" w:type="dxa"/>
            <w:shd w:val="clear" w:color="auto" w:fill="E2EFD9" w:themeFill="accent6" w:themeFillTint="33"/>
            <w:vAlign w:val="center"/>
          </w:tcPr>
          <w:p w14:paraId="2F25CC72" w14:textId="28381A05" w:rsidR="00176056" w:rsidRPr="00A806AB" w:rsidRDefault="00583E1D" w:rsidP="00583E1D">
            <w:pPr>
              <w:jc w:val="center"/>
              <w:rPr>
                <w:rFonts w:eastAsia="Calibri"/>
                <w:sz w:val="20"/>
              </w:rPr>
            </w:pPr>
            <w:r w:rsidRPr="00A806AB">
              <w:rPr>
                <w:rFonts w:eastAsia="Calibri"/>
                <w:sz w:val="20"/>
              </w:rPr>
              <w:t>3</w:t>
            </w:r>
          </w:p>
        </w:tc>
        <w:tc>
          <w:tcPr>
            <w:tcW w:w="992" w:type="dxa"/>
            <w:shd w:val="clear" w:color="auto" w:fill="E2EFD9" w:themeFill="accent6" w:themeFillTint="33"/>
            <w:vAlign w:val="center"/>
          </w:tcPr>
          <w:p w14:paraId="58210542" w14:textId="0B4AFE36" w:rsidR="00176056" w:rsidRPr="00A806AB" w:rsidRDefault="00583E1D" w:rsidP="00583E1D">
            <w:pPr>
              <w:jc w:val="center"/>
              <w:rPr>
                <w:rFonts w:eastAsia="Calibri"/>
                <w:sz w:val="20"/>
              </w:rPr>
            </w:pPr>
            <w:r w:rsidRPr="00A806AB">
              <w:rPr>
                <w:rFonts w:eastAsia="Calibri"/>
                <w:sz w:val="20"/>
              </w:rPr>
              <w:t>3</w:t>
            </w:r>
          </w:p>
        </w:tc>
      </w:tr>
      <w:tr w:rsidR="00A806AB" w:rsidRPr="00A806AB" w14:paraId="39CA97E2" w14:textId="77777777" w:rsidTr="00583E1D">
        <w:tc>
          <w:tcPr>
            <w:tcW w:w="1696" w:type="dxa"/>
          </w:tcPr>
          <w:p w14:paraId="2A572BA6" w14:textId="22CF3625" w:rsidR="00176056" w:rsidRPr="00A806AB" w:rsidRDefault="00176056">
            <w:pPr>
              <w:jc w:val="both"/>
              <w:rPr>
                <w:rFonts w:eastAsia="Calibri"/>
                <w:sz w:val="20"/>
              </w:rPr>
            </w:pPr>
            <w:r w:rsidRPr="00A806AB">
              <w:rPr>
                <w:rFonts w:eastAsia="Calibri"/>
                <w:sz w:val="20"/>
              </w:rPr>
              <w:t>Paruoštų pakartotinai naudoti ir perdirbtų komunalinių atliekų dalis, proc.</w:t>
            </w:r>
          </w:p>
        </w:tc>
        <w:tc>
          <w:tcPr>
            <w:tcW w:w="993" w:type="dxa"/>
            <w:shd w:val="clear" w:color="auto" w:fill="FFF2CC" w:themeFill="accent4" w:themeFillTint="33"/>
            <w:vAlign w:val="center"/>
          </w:tcPr>
          <w:p w14:paraId="6D32583E" w14:textId="1B357973" w:rsidR="00176056" w:rsidRPr="00A806AB" w:rsidRDefault="00583E1D" w:rsidP="00583E1D">
            <w:pPr>
              <w:jc w:val="center"/>
              <w:rPr>
                <w:rFonts w:eastAsia="Calibri"/>
                <w:sz w:val="20"/>
              </w:rPr>
            </w:pPr>
            <w:r w:rsidRPr="00A806AB">
              <w:rPr>
                <w:rFonts w:eastAsia="Calibri"/>
                <w:sz w:val="20"/>
              </w:rPr>
              <w:t>33</w:t>
            </w:r>
          </w:p>
        </w:tc>
        <w:tc>
          <w:tcPr>
            <w:tcW w:w="992" w:type="dxa"/>
            <w:shd w:val="clear" w:color="auto" w:fill="FFF2CC" w:themeFill="accent4" w:themeFillTint="33"/>
            <w:vAlign w:val="center"/>
          </w:tcPr>
          <w:p w14:paraId="3F7033AA" w14:textId="07BE00E3" w:rsidR="00176056" w:rsidRPr="00A806AB" w:rsidRDefault="00583E1D" w:rsidP="00583E1D">
            <w:pPr>
              <w:jc w:val="center"/>
              <w:rPr>
                <w:rFonts w:eastAsia="Calibri"/>
                <w:sz w:val="20"/>
              </w:rPr>
            </w:pPr>
            <w:r w:rsidRPr="00A806AB">
              <w:rPr>
                <w:rFonts w:eastAsia="Calibri"/>
                <w:sz w:val="20"/>
              </w:rPr>
              <w:t>35</w:t>
            </w:r>
          </w:p>
        </w:tc>
        <w:tc>
          <w:tcPr>
            <w:tcW w:w="1085" w:type="dxa"/>
            <w:shd w:val="clear" w:color="auto" w:fill="FFF2CC" w:themeFill="accent4" w:themeFillTint="33"/>
            <w:vAlign w:val="center"/>
          </w:tcPr>
          <w:p w14:paraId="4E7AE563" w14:textId="46E2CECE" w:rsidR="00176056" w:rsidRPr="00A806AB" w:rsidRDefault="00583E1D" w:rsidP="00583E1D">
            <w:pPr>
              <w:jc w:val="center"/>
              <w:rPr>
                <w:rFonts w:eastAsia="Calibri"/>
                <w:sz w:val="20"/>
              </w:rPr>
            </w:pPr>
            <w:r w:rsidRPr="00A806AB">
              <w:rPr>
                <w:rFonts w:eastAsia="Calibri"/>
                <w:sz w:val="20"/>
              </w:rPr>
              <w:t>41</w:t>
            </w:r>
          </w:p>
        </w:tc>
        <w:tc>
          <w:tcPr>
            <w:tcW w:w="899" w:type="dxa"/>
            <w:shd w:val="clear" w:color="auto" w:fill="FFF2CC" w:themeFill="accent4" w:themeFillTint="33"/>
            <w:vAlign w:val="center"/>
          </w:tcPr>
          <w:p w14:paraId="5BBEDEA1" w14:textId="44BE864B" w:rsidR="00176056" w:rsidRPr="00A806AB" w:rsidRDefault="00583E1D" w:rsidP="00583E1D">
            <w:pPr>
              <w:jc w:val="center"/>
              <w:rPr>
                <w:rFonts w:eastAsia="Calibri"/>
                <w:sz w:val="20"/>
              </w:rPr>
            </w:pPr>
            <w:r w:rsidRPr="00A806AB">
              <w:rPr>
                <w:rFonts w:eastAsia="Calibri"/>
                <w:sz w:val="20"/>
              </w:rPr>
              <w:t>41</w:t>
            </w:r>
          </w:p>
        </w:tc>
        <w:tc>
          <w:tcPr>
            <w:tcW w:w="993" w:type="dxa"/>
            <w:shd w:val="clear" w:color="auto" w:fill="E2EFD9" w:themeFill="accent6" w:themeFillTint="33"/>
            <w:vAlign w:val="center"/>
          </w:tcPr>
          <w:p w14:paraId="446FB442" w14:textId="23BCA349" w:rsidR="00176056" w:rsidRPr="00A806AB" w:rsidRDefault="00583E1D" w:rsidP="00583E1D">
            <w:pPr>
              <w:jc w:val="center"/>
              <w:rPr>
                <w:rFonts w:eastAsia="Calibri"/>
                <w:sz w:val="20"/>
              </w:rPr>
            </w:pPr>
            <w:r w:rsidRPr="00A806AB">
              <w:rPr>
                <w:rFonts w:eastAsia="Calibri"/>
                <w:sz w:val="20"/>
              </w:rPr>
              <w:t>62</w:t>
            </w:r>
          </w:p>
        </w:tc>
        <w:tc>
          <w:tcPr>
            <w:tcW w:w="992" w:type="dxa"/>
            <w:shd w:val="clear" w:color="auto" w:fill="E2EFD9" w:themeFill="accent6" w:themeFillTint="33"/>
            <w:vAlign w:val="center"/>
          </w:tcPr>
          <w:p w14:paraId="0C6325CA" w14:textId="6881D6DF" w:rsidR="00176056" w:rsidRPr="00A806AB" w:rsidRDefault="00583E1D" w:rsidP="00583E1D">
            <w:pPr>
              <w:jc w:val="center"/>
              <w:rPr>
                <w:rFonts w:eastAsia="Calibri"/>
                <w:sz w:val="20"/>
              </w:rPr>
            </w:pPr>
            <w:r w:rsidRPr="00A806AB">
              <w:rPr>
                <w:rFonts w:eastAsia="Calibri"/>
                <w:sz w:val="20"/>
              </w:rPr>
              <w:t>64</w:t>
            </w:r>
          </w:p>
        </w:tc>
        <w:tc>
          <w:tcPr>
            <w:tcW w:w="992" w:type="dxa"/>
            <w:shd w:val="clear" w:color="auto" w:fill="E2EFD9" w:themeFill="accent6" w:themeFillTint="33"/>
            <w:vAlign w:val="center"/>
          </w:tcPr>
          <w:p w14:paraId="52AD79BE" w14:textId="6F339223" w:rsidR="00176056" w:rsidRPr="00A806AB" w:rsidRDefault="00583E1D" w:rsidP="00583E1D">
            <w:pPr>
              <w:jc w:val="center"/>
              <w:rPr>
                <w:rFonts w:eastAsia="Calibri"/>
                <w:sz w:val="20"/>
              </w:rPr>
            </w:pPr>
            <w:r w:rsidRPr="00A806AB">
              <w:rPr>
                <w:rFonts w:eastAsia="Calibri"/>
                <w:sz w:val="20"/>
              </w:rPr>
              <w:t>65</w:t>
            </w:r>
          </w:p>
        </w:tc>
        <w:tc>
          <w:tcPr>
            <w:tcW w:w="992" w:type="dxa"/>
            <w:shd w:val="clear" w:color="auto" w:fill="E2EFD9" w:themeFill="accent6" w:themeFillTint="33"/>
            <w:vAlign w:val="center"/>
          </w:tcPr>
          <w:p w14:paraId="6424532D" w14:textId="734F9384" w:rsidR="00176056" w:rsidRPr="00A806AB" w:rsidRDefault="00583E1D" w:rsidP="00583E1D">
            <w:pPr>
              <w:jc w:val="center"/>
              <w:rPr>
                <w:rFonts w:eastAsia="Calibri"/>
                <w:sz w:val="20"/>
              </w:rPr>
            </w:pPr>
            <w:r w:rsidRPr="00A806AB">
              <w:rPr>
                <w:rFonts w:eastAsia="Calibri"/>
                <w:sz w:val="20"/>
              </w:rPr>
              <w:t>66</w:t>
            </w:r>
          </w:p>
        </w:tc>
      </w:tr>
    </w:tbl>
    <w:p w14:paraId="183EB80A" w14:textId="77777777" w:rsidR="003E524B" w:rsidRPr="00A806AB" w:rsidRDefault="003E524B">
      <w:pPr>
        <w:ind w:firstLine="567"/>
        <w:jc w:val="both"/>
        <w:rPr>
          <w:rFonts w:eastAsia="Calibri"/>
          <w:szCs w:val="24"/>
        </w:rPr>
      </w:pPr>
    </w:p>
    <w:p w14:paraId="12213E16" w14:textId="6F64826C" w:rsidR="00263D8B" w:rsidRPr="00717749" w:rsidRDefault="003B2602" w:rsidP="00077344">
      <w:pPr>
        <w:ind w:firstLine="567"/>
        <w:jc w:val="both"/>
        <w:rPr>
          <w:rFonts w:eastAsia="Calibri"/>
          <w:szCs w:val="24"/>
        </w:rPr>
      </w:pPr>
      <w:r w:rsidRPr="00717749">
        <w:rPr>
          <w:rFonts w:eastAsia="Calibri"/>
          <w:b/>
          <w:iCs/>
          <w:szCs w:val="24"/>
        </w:rPr>
        <w:t>Žaliosios infrastruktūros plėtra</w:t>
      </w:r>
      <w:r w:rsidRPr="00717749">
        <w:rPr>
          <w:rFonts w:eastAsia="Calibri"/>
          <w:b/>
          <w:szCs w:val="24"/>
        </w:rPr>
        <w:t xml:space="preserve"> </w:t>
      </w:r>
      <w:r w:rsidR="00077344" w:rsidRPr="00717749">
        <w:rPr>
          <w:rFonts w:eastAsia="Calibri"/>
          <w:b/>
          <w:szCs w:val="24"/>
        </w:rPr>
        <w:t>urbanizuotoje aplinkoje.</w:t>
      </w:r>
      <w:r w:rsidR="00077344" w:rsidRPr="00717749">
        <w:rPr>
          <w:rFonts w:eastAsia="Calibri"/>
          <w:szCs w:val="24"/>
        </w:rPr>
        <w:t xml:space="preserve"> </w:t>
      </w:r>
    </w:p>
    <w:p w14:paraId="5744C318" w14:textId="2CD9B017" w:rsidR="00077344" w:rsidRPr="00717749" w:rsidRDefault="00263D8B" w:rsidP="00617779">
      <w:pPr>
        <w:ind w:firstLine="851"/>
        <w:jc w:val="both"/>
        <w:rPr>
          <w:szCs w:val="24"/>
        </w:rPr>
      </w:pPr>
      <w:bookmarkStart w:id="2" w:name="_Hlk169178945"/>
      <w:r w:rsidRPr="00717749">
        <w:rPr>
          <w:szCs w:val="24"/>
        </w:rPr>
        <w:t xml:space="preserve">Regioninės pažangos priemonės 02-001-06-08-02 (RE) „Plėtoti žaliąją infrastruktūrą urbanizuotoje aplinkoje“ </w:t>
      </w:r>
      <w:r w:rsidR="00B535AE" w:rsidRPr="00717749">
        <w:rPr>
          <w:szCs w:val="24"/>
        </w:rPr>
        <w:t xml:space="preserve">finansuojamomis </w:t>
      </w:r>
      <w:r w:rsidRPr="00717749">
        <w:rPr>
          <w:szCs w:val="24"/>
        </w:rPr>
        <w:t xml:space="preserve">veiklomis planuojama spręsti </w:t>
      </w:r>
      <w:r w:rsidR="00077344" w:rsidRPr="00717749">
        <w:rPr>
          <w:iCs/>
          <w:szCs w:val="24"/>
        </w:rPr>
        <w:t>2022 – 2030 m. Telšių regiono plėtros plane įvardint</w:t>
      </w:r>
      <w:r w:rsidRPr="00717749">
        <w:rPr>
          <w:iCs/>
          <w:szCs w:val="24"/>
        </w:rPr>
        <w:t>ą</w:t>
      </w:r>
      <w:r w:rsidR="00077344" w:rsidRPr="00717749">
        <w:rPr>
          <w:iCs/>
          <w:szCs w:val="24"/>
        </w:rPr>
        <w:t xml:space="preserve"> regiono plėtros problem</w:t>
      </w:r>
      <w:r w:rsidRPr="00717749">
        <w:rPr>
          <w:iCs/>
          <w:szCs w:val="24"/>
        </w:rPr>
        <w:t>ą</w:t>
      </w:r>
      <w:r w:rsidR="00077344" w:rsidRPr="00717749">
        <w:rPr>
          <w:iCs/>
          <w:szCs w:val="24"/>
        </w:rPr>
        <w:t xml:space="preserve"> „3.</w:t>
      </w:r>
      <w:r w:rsidR="00687B50" w:rsidRPr="00717749">
        <w:rPr>
          <w:iCs/>
          <w:szCs w:val="24"/>
        </w:rPr>
        <w:t xml:space="preserve"> </w:t>
      </w:r>
      <w:r w:rsidR="00077344" w:rsidRPr="00717749">
        <w:rPr>
          <w:iCs/>
          <w:szCs w:val="24"/>
        </w:rPr>
        <w:t xml:space="preserve">Reikšmingas taršos poveikis aplinkai“ ir jos </w:t>
      </w:r>
      <w:r w:rsidR="00077344" w:rsidRPr="00717749">
        <w:rPr>
          <w:szCs w:val="24"/>
        </w:rPr>
        <w:t>gilumin</w:t>
      </w:r>
      <w:r w:rsidRPr="00717749">
        <w:rPr>
          <w:szCs w:val="24"/>
        </w:rPr>
        <w:t>ę</w:t>
      </w:r>
      <w:r w:rsidR="00077344" w:rsidRPr="00717749">
        <w:rPr>
          <w:szCs w:val="24"/>
        </w:rPr>
        <w:t xml:space="preserve"> priežas</w:t>
      </w:r>
      <w:r w:rsidRPr="00717749">
        <w:rPr>
          <w:szCs w:val="24"/>
        </w:rPr>
        <w:t>tį</w:t>
      </w:r>
      <w:r w:rsidR="00077344" w:rsidRPr="00717749">
        <w:rPr>
          <w:szCs w:val="24"/>
        </w:rPr>
        <w:t xml:space="preserve">  „3.2 Nepakankamos taršos mažinimo priemonės“</w:t>
      </w:r>
      <w:r w:rsidRPr="00717749">
        <w:rPr>
          <w:szCs w:val="24"/>
        </w:rPr>
        <w:t xml:space="preserve">. </w:t>
      </w:r>
    </w:p>
    <w:bookmarkEnd w:id="2"/>
    <w:p w14:paraId="233C5750" w14:textId="258C1887" w:rsidR="00A64014" w:rsidRPr="00717749" w:rsidRDefault="00A64014" w:rsidP="00A64014">
      <w:pPr>
        <w:ind w:firstLine="851"/>
        <w:jc w:val="both"/>
        <w:rPr>
          <w:szCs w:val="24"/>
        </w:rPr>
      </w:pPr>
      <w:r w:rsidRPr="00717749">
        <w:rPr>
          <w:szCs w:val="24"/>
        </w:rPr>
        <w:t xml:space="preserve">Žaliosios infrastruktūros situacija regione yra išanalizuota </w:t>
      </w:r>
      <w:r w:rsidR="00BF60A1" w:rsidRPr="00717749">
        <w:rPr>
          <w:szCs w:val="24"/>
        </w:rPr>
        <w:t xml:space="preserve">plačiau </w:t>
      </w:r>
      <w:r w:rsidRPr="00717749">
        <w:rPr>
          <w:szCs w:val="24"/>
        </w:rPr>
        <w:t>2022 – 2030 m. Telšių regiono plėtros plano I skyriaus „Regiono plėtros plano teritorinė aprėptis ir regiono esamos situacijos analizė“ dalyje „V. Aplinkosauga“ (toliau</w:t>
      </w:r>
      <w:r w:rsidR="00BF60A1" w:rsidRPr="00717749">
        <w:rPr>
          <w:szCs w:val="24"/>
        </w:rPr>
        <w:t xml:space="preserve"> </w:t>
      </w:r>
      <w:r w:rsidR="00BF60A1" w:rsidRPr="00717749">
        <w:rPr>
          <w:iCs/>
          <w:szCs w:val="24"/>
        </w:rPr>
        <w:t>–</w:t>
      </w:r>
      <w:r w:rsidRPr="00717749">
        <w:rPr>
          <w:szCs w:val="24"/>
        </w:rPr>
        <w:t xml:space="preserve"> Plano aprašomoji dalis) žaliosios infrastruktūros aprašyme, kur detalizuojama pažangos priemonės poreikį pagrindžianti informacija. </w:t>
      </w:r>
    </w:p>
    <w:p w14:paraId="76899478" w14:textId="77777777" w:rsidR="00607318" w:rsidRPr="00607318" w:rsidRDefault="00A64014" w:rsidP="00617779">
      <w:pPr>
        <w:ind w:firstLine="851"/>
        <w:jc w:val="both"/>
        <w:rPr>
          <w:szCs w:val="24"/>
        </w:rPr>
      </w:pPr>
      <w:r w:rsidRPr="00717749">
        <w:rPr>
          <w:szCs w:val="24"/>
        </w:rPr>
        <w:t xml:space="preserve">Pažangos priemonės veiklas plėtojant žaliąją infrastruktūrą planuoja vykdyti  Mažeikių rajono </w:t>
      </w:r>
      <w:r w:rsidRPr="00607318">
        <w:rPr>
          <w:szCs w:val="24"/>
        </w:rPr>
        <w:t xml:space="preserve">savivaldybė Mažeikių mieste. </w:t>
      </w:r>
    </w:p>
    <w:p w14:paraId="34C11AF6" w14:textId="672B5C95" w:rsidR="007E7736" w:rsidRPr="007E7736" w:rsidRDefault="007E7736" w:rsidP="007E7736">
      <w:pPr>
        <w:ind w:firstLine="851"/>
        <w:jc w:val="both"/>
        <w:rPr>
          <w:szCs w:val="24"/>
        </w:rPr>
      </w:pPr>
      <w:r w:rsidRPr="007E7736">
        <w:rPr>
          <w:szCs w:val="24"/>
        </w:rPr>
        <w:t xml:space="preserve">Atsižvelgiant į Plano aprašomojoje dalyje pateiktą duomenų analizę, galime apibendrinti, kad Mažeikiai yra pramonės miestas, kuriame statiniais užstatyta miesto žemės dalis yra didžiausia regione ir ženkliai viršija šalies vidurkį, atskirųjų želdynų ploto vienam gyventojui mieste yra mažiau nei pusė reglamentuotos normos, miesto gyventojų tankumas yra ne tik didžiausias regione, bet ir viršija didmiesčių gyventojų tankumą, mieste vyrauja nelaidžios dangos ir žaliosios infrastruktūros ir nepralaidžių dangų plotų santykis neatitinka optimalaus Lietuvos teritorijos žemės naudmenų plotų santykio.  </w:t>
      </w:r>
      <w:r w:rsidRPr="007E7736">
        <w:t xml:space="preserve"> </w:t>
      </w:r>
    </w:p>
    <w:p w14:paraId="2E11B0A4" w14:textId="297A3669" w:rsidR="009E584B" w:rsidRPr="00717749" w:rsidRDefault="00B84D59" w:rsidP="009E584B">
      <w:pPr>
        <w:ind w:firstLine="768"/>
        <w:jc w:val="both"/>
        <w:rPr>
          <w:szCs w:val="24"/>
        </w:rPr>
      </w:pPr>
      <w:r w:rsidRPr="00607318">
        <w:rPr>
          <w:szCs w:val="24"/>
        </w:rPr>
        <w:t xml:space="preserve">Įvertinant esamą situaciją, žaliosios infrastruktūros plėtros poreikis </w:t>
      </w:r>
      <w:r w:rsidR="004607ED" w:rsidRPr="00607318">
        <w:rPr>
          <w:szCs w:val="24"/>
        </w:rPr>
        <w:t>Telšių</w:t>
      </w:r>
      <w:r w:rsidR="0033665B" w:rsidRPr="00607318">
        <w:rPr>
          <w:szCs w:val="24"/>
        </w:rPr>
        <w:t xml:space="preserve"> ir Plungės </w:t>
      </w:r>
      <w:r w:rsidR="004607ED" w:rsidRPr="00607318">
        <w:rPr>
          <w:szCs w:val="24"/>
        </w:rPr>
        <w:t xml:space="preserve">rajono </w:t>
      </w:r>
      <w:r w:rsidR="004607ED" w:rsidRPr="00717749">
        <w:rPr>
          <w:szCs w:val="24"/>
        </w:rPr>
        <w:t>savivaldybė</w:t>
      </w:r>
      <w:r w:rsidR="0033665B" w:rsidRPr="00717749">
        <w:rPr>
          <w:szCs w:val="24"/>
        </w:rPr>
        <w:t>s</w:t>
      </w:r>
      <w:r w:rsidR="004607ED" w:rsidRPr="00717749">
        <w:rPr>
          <w:szCs w:val="24"/>
        </w:rPr>
        <w:t xml:space="preserve">e </w:t>
      </w:r>
      <w:r w:rsidRPr="00717749">
        <w:rPr>
          <w:szCs w:val="24"/>
        </w:rPr>
        <w:t xml:space="preserve">taip pat </w:t>
      </w:r>
      <w:r w:rsidR="0033665B" w:rsidRPr="00717749">
        <w:rPr>
          <w:szCs w:val="24"/>
        </w:rPr>
        <w:t xml:space="preserve">yra. Telšių rajono savivaldybė </w:t>
      </w:r>
      <w:r w:rsidRPr="00717749">
        <w:rPr>
          <w:szCs w:val="24"/>
        </w:rPr>
        <w:t>žalinimo veiklas</w:t>
      </w:r>
      <w:r w:rsidR="0033665B" w:rsidRPr="00717749">
        <w:rPr>
          <w:szCs w:val="24"/>
        </w:rPr>
        <w:t xml:space="preserve"> </w:t>
      </w:r>
      <w:r w:rsidR="004607ED" w:rsidRPr="00717749">
        <w:rPr>
          <w:szCs w:val="24"/>
        </w:rPr>
        <w:t>numato įgyvendin</w:t>
      </w:r>
      <w:r w:rsidR="0033665B" w:rsidRPr="00717749">
        <w:rPr>
          <w:szCs w:val="24"/>
        </w:rPr>
        <w:t>dama</w:t>
      </w:r>
      <w:r w:rsidR="004607ED" w:rsidRPr="00717749">
        <w:rPr>
          <w:szCs w:val="24"/>
        </w:rPr>
        <w:t xml:space="preserve"> Tvarios Telšių miesto plėtros strategiją</w:t>
      </w:r>
      <w:r w:rsidRPr="00717749">
        <w:rPr>
          <w:rStyle w:val="Puslapioinaosnuoroda"/>
          <w:szCs w:val="24"/>
        </w:rPr>
        <w:footnoteReference w:id="6"/>
      </w:r>
      <w:r w:rsidR="0033665B" w:rsidRPr="00717749">
        <w:rPr>
          <w:szCs w:val="24"/>
        </w:rPr>
        <w:t xml:space="preserve">, kurios projekte </w:t>
      </w:r>
      <w:r w:rsidR="00586F8D" w:rsidRPr="00717749">
        <w:rPr>
          <w:szCs w:val="24"/>
        </w:rPr>
        <w:t xml:space="preserve">miesto žaliosios infrastruktūros </w:t>
      </w:r>
      <w:r w:rsidRPr="00717749">
        <w:rPr>
          <w:szCs w:val="24"/>
        </w:rPr>
        <w:t xml:space="preserve">plėtrai </w:t>
      </w:r>
      <w:r w:rsidR="0033665B" w:rsidRPr="00717749">
        <w:rPr>
          <w:szCs w:val="24"/>
        </w:rPr>
        <w:t>numatytos virš 5 mln. Eur ES lėšų siekiančios investicijos</w:t>
      </w:r>
      <w:r w:rsidR="004607ED" w:rsidRPr="00717749">
        <w:rPr>
          <w:szCs w:val="24"/>
        </w:rPr>
        <w:t xml:space="preserve">. </w:t>
      </w:r>
      <w:r w:rsidR="0033665B" w:rsidRPr="00717749">
        <w:rPr>
          <w:szCs w:val="24"/>
        </w:rPr>
        <w:t xml:space="preserve">Plungės rajono savivaldybė </w:t>
      </w:r>
      <w:r w:rsidR="004607ED" w:rsidRPr="00717749">
        <w:rPr>
          <w:szCs w:val="24"/>
        </w:rPr>
        <w:t>Plungės miesto žal</w:t>
      </w:r>
      <w:r w:rsidR="00586F8D" w:rsidRPr="00717749">
        <w:rPr>
          <w:szCs w:val="24"/>
        </w:rPr>
        <w:t xml:space="preserve">iosios </w:t>
      </w:r>
      <w:r w:rsidR="004607ED" w:rsidRPr="00717749">
        <w:rPr>
          <w:szCs w:val="24"/>
        </w:rPr>
        <w:t>infrastruktūr</w:t>
      </w:r>
      <w:r w:rsidR="00586F8D" w:rsidRPr="00717749">
        <w:rPr>
          <w:szCs w:val="24"/>
        </w:rPr>
        <w:t xml:space="preserve">os plėtrą </w:t>
      </w:r>
      <w:r w:rsidR="00931ADA" w:rsidRPr="00717749">
        <w:rPr>
          <w:szCs w:val="24"/>
        </w:rPr>
        <w:t xml:space="preserve">vykdys atsižvelgdama </w:t>
      </w:r>
      <w:r w:rsidR="00FD78D5" w:rsidRPr="00717749">
        <w:rPr>
          <w:szCs w:val="24"/>
        </w:rPr>
        <w:t xml:space="preserve">į </w:t>
      </w:r>
      <w:r w:rsidR="004607ED" w:rsidRPr="00717749">
        <w:rPr>
          <w:szCs w:val="24"/>
        </w:rPr>
        <w:t>prioritetus ir finansines galimybes.</w:t>
      </w:r>
      <w:r w:rsidR="009E584B" w:rsidRPr="00717749">
        <w:rPr>
          <w:szCs w:val="24"/>
        </w:rPr>
        <w:t xml:space="preserve"> </w:t>
      </w:r>
      <w:r w:rsidR="00E425CD" w:rsidRPr="00717749">
        <w:rPr>
          <w:szCs w:val="24"/>
        </w:rPr>
        <w:t xml:space="preserve">Rietavo mieste žaliosios infrastruktūros plėtra nėra planuojama, </w:t>
      </w:r>
      <w:r w:rsidR="009E584B" w:rsidRPr="00717749">
        <w:rPr>
          <w:szCs w:val="24"/>
        </w:rPr>
        <w:t>Rietavo duomenys yra geriausi tarp regiono miestų</w:t>
      </w:r>
      <w:r w:rsidR="00E425CD" w:rsidRPr="00717749">
        <w:rPr>
          <w:szCs w:val="24"/>
        </w:rPr>
        <w:t xml:space="preserve">. </w:t>
      </w:r>
    </w:p>
    <w:p w14:paraId="1DEAF3A7" w14:textId="749EA556" w:rsidR="00476E08" w:rsidRPr="00717749" w:rsidRDefault="00467C4A" w:rsidP="00617779">
      <w:pPr>
        <w:ind w:firstLine="851"/>
        <w:jc w:val="both"/>
      </w:pPr>
      <w:r w:rsidRPr="00717749">
        <w:t xml:space="preserve">Su sprendžiama problema ir jos gilumine priežastimi tiesiogiai yra susiję gyventojai, gyvenantys </w:t>
      </w:r>
      <w:r w:rsidR="00047639" w:rsidRPr="00717749">
        <w:t>u</w:t>
      </w:r>
      <w:r w:rsidRPr="00717749">
        <w:t>rbanizuotoje Mažeikių miesto  teritorijoje, kuri</w:t>
      </w:r>
      <w:r w:rsidR="00047639" w:rsidRPr="00717749">
        <w:t>oje</w:t>
      </w:r>
      <w:r w:rsidRPr="00717749">
        <w:t xml:space="preserve"> gyventojų tankis yra 1500 </w:t>
      </w:r>
      <w:r w:rsidR="00263D8B" w:rsidRPr="00717749">
        <w:t>gyventojų/km</w:t>
      </w:r>
      <w:r w:rsidR="00263D8B" w:rsidRPr="00717749">
        <w:rPr>
          <w:vertAlign w:val="superscript"/>
        </w:rPr>
        <w:t>2</w:t>
      </w:r>
      <w:r w:rsidR="00263D8B" w:rsidRPr="00717749">
        <w:t xml:space="preserve"> arba didesnis</w:t>
      </w:r>
      <w:r w:rsidRPr="00717749">
        <w:t xml:space="preserve"> ir kurių gamtinių ir antropogeninių plotų santykis yra mažesnis nei 1,5.</w:t>
      </w:r>
      <w:r w:rsidR="00047639" w:rsidRPr="00717749">
        <w:t xml:space="preserve"> </w:t>
      </w:r>
    </w:p>
    <w:p w14:paraId="18FF2E71" w14:textId="24F65324" w:rsidR="00071FF6" w:rsidRPr="00717749" w:rsidRDefault="00071FF6" w:rsidP="00071FF6">
      <w:pPr>
        <w:ind w:firstLine="567"/>
        <w:jc w:val="both"/>
        <w:rPr>
          <w:szCs w:val="24"/>
        </w:rPr>
      </w:pPr>
      <w:r w:rsidRPr="00717749">
        <w:rPr>
          <w:szCs w:val="24"/>
        </w:rPr>
        <w:t xml:space="preserve">Sprendžiamos problemos tikslinė grupė – Mažeikių miesto gyventojai, aplinkos apsaugos institucijos, savivaldybių administracijos. </w:t>
      </w:r>
    </w:p>
    <w:p w14:paraId="5C5D5383" w14:textId="50862B84" w:rsidR="00277C77" w:rsidRPr="00717749" w:rsidRDefault="00277C77" w:rsidP="00071FF6">
      <w:pPr>
        <w:ind w:firstLine="567"/>
        <w:jc w:val="both"/>
        <w:rPr>
          <w:szCs w:val="24"/>
        </w:rPr>
      </w:pPr>
      <w:r w:rsidRPr="00717749">
        <w:rPr>
          <w:szCs w:val="24"/>
        </w:rPr>
        <w:t xml:space="preserve">Sprendžiama problema padarys poveikį </w:t>
      </w:r>
      <w:r w:rsidR="00071FF6" w:rsidRPr="00717749">
        <w:rPr>
          <w:szCs w:val="24"/>
        </w:rPr>
        <w:t>Mažeikių miesto urbanizuotų teritorijų gyventoj</w:t>
      </w:r>
      <w:r w:rsidRPr="00717749">
        <w:rPr>
          <w:szCs w:val="24"/>
        </w:rPr>
        <w:t>ų poreikiui turėti palank</w:t>
      </w:r>
      <w:r w:rsidR="00E62057" w:rsidRPr="00717749">
        <w:rPr>
          <w:szCs w:val="24"/>
        </w:rPr>
        <w:t>esnę</w:t>
      </w:r>
      <w:r w:rsidRPr="00717749">
        <w:rPr>
          <w:szCs w:val="24"/>
        </w:rPr>
        <w:t xml:space="preserve"> gyvenamąją aplinką: pakankamą </w:t>
      </w:r>
      <w:r w:rsidR="00071FF6" w:rsidRPr="00717749">
        <w:rPr>
          <w:szCs w:val="24"/>
        </w:rPr>
        <w:t xml:space="preserve">viešų žaliųjų erdvių, želdynų </w:t>
      </w:r>
      <w:r w:rsidRPr="00717749">
        <w:rPr>
          <w:szCs w:val="24"/>
        </w:rPr>
        <w:t xml:space="preserve">ir kitos </w:t>
      </w:r>
      <w:r w:rsidR="00071FF6" w:rsidRPr="00717749">
        <w:rPr>
          <w:szCs w:val="24"/>
        </w:rPr>
        <w:t xml:space="preserve"> žaliosios infrastruktūros elementų, </w:t>
      </w:r>
      <w:r w:rsidRPr="00717749">
        <w:rPr>
          <w:szCs w:val="24"/>
        </w:rPr>
        <w:t>rekreacijos zonų, oro taršos mažinimo elementų</w:t>
      </w:r>
      <w:r w:rsidR="00275977" w:rsidRPr="00717749">
        <w:rPr>
          <w:szCs w:val="24"/>
        </w:rPr>
        <w:t xml:space="preserve"> kiekį mieste</w:t>
      </w:r>
      <w:r w:rsidR="00EF30F8" w:rsidRPr="00717749">
        <w:rPr>
          <w:szCs w:val="24"/>
        </w:rPr>
        <w:t xml:space="preserve">, gyventi aplinkoje su palankiu </w:t>
      </w:r>
      <w:r w:rsidR="0051259C" w:rsidRPr="00717749">
        <w:rPr>
          <w:szCs w:val="24"/>
        </w:rPr>
        <w:t xml:space="preserve">nepralaidžių dangų ir žaliosios infrastruktūros plotų santykiu. </w:t>
      </w:r>
      <w:r w:rsidR="00110058" w:rsidRPr="00717749">
        <w:rPr>
          <w:szCs w:val="24"/>
        </w:rPr>
        <w:t xml:space="preserve">Poveikį pajus ir visi Mažeikių miesto gyventojai, </w:t>
      </w:r>
      <w:r w:rsidR="002F1A9E" w:rsidRPr="00717749">
        <w:rPr>
          <w:szCs w:val="24"/>
        </w:rPr>
        <w:t xml:space="preserve">nes oro ir visos aplinkos kokybė neturi sienų, o apželdintos miesto erdvės ar atnaujinta esama žalioji infrastruktūra mieste </w:t>
      </w:r>
      <w:r w:rsidR="003B2602" w:rsidRPr="00717749">
        <w:rPr>
          <w:szCs w:val="24"/>
        </w:rPr>
        <w:t xml:space="preserve">pagerins gyvenamąją aplinką, </w:t>
      </w:r>
      <w:r w:rsidR="002F1A9E" w:rsidRPr="00717749">
        <w:rPr>
          <w:szCs w:val="24"/>
        </w:rPr>
        <w:t xml:space="preserve">suteiks naujų galimybių. </w:t>
      </w:r>
      <w:r w:rsidR="002F1A9E" w:rsidRPr="00717749">
        <w:rPr>
          <w:szCs w:val="24"/>
        </w:rPr>
        <w:lastRenderedPageBreak/>
        <w:t xml:space="preserve">Tiesioginę naudą gaus </w:t>
      </w:r>
      <w:r w:rsidR="00FD44EB" w:rsidRPr="00717749">
        <w:rPr>
          <w:szCs w:val="24"/>
          <w:lang w:eastAsia="lt-LT"/>
        </w:rPr>
        <w:t>30 415</w:t>
      </w:r>
      <w:r w:rsidR="0072548C" w:rsidRPr="00717749">
        <w:rPr>
          <w:szCs w:val="24"/>
          <w:lang w:eastAsia="lt-LT"/>
        </w:rPr>
        <w:t xml:space="preserve"> miesto </w:t>
      </w:r>
      <w:r w:rsidR="002F1A9E" w:rsidRPr="00717749">
        <w:rPr>
          <w:szCs w:val="24"/>
        </w:rPr>
        <w:t>gyventojų</w:t>
      </w:r>
      <w:r w:rsidR="00FD44EB" w:rsidRPr="00717749">
        <w:rPr>
          <w:szCs w:val="24"/>
        </w:rPr>
        <w:t xml:space="preserve">, gyvenančių </w:t>
      </w:r>
      <w:r w:rsidR="00FD44EB" w:rsidRPr="00717749">
        <w:rPr>
          <w:lang w:eastAsia="lt-LT"/>
        </w:rPr>
        <w:t>2 km atstumu nuo žalinimo plano teritorijos ploto, kuriame įrengta nauja ar patobulinta žalioji infrastruktūra)</w:t>
      </w:r>
    </w:p>
    <w:p w14:paraId="50141E52" w14:textId="66524BF6" w:rsidR="00E62057" w:rsidRPr="00717749" w:rsidRDefault="00275977" w:rsidP="00E62057">
      <w:pPr>
        <w:ind w:firstLine="567"/>
        <w:jc w:val="both"/>
      </w:pPr>
      <w:r w:rsidRPr="00717749">
        <w:rPr>
          <w:szCs w:val="24"/>
        </w:rPr>
        <w:t>Savivaldybių administracijų, aplinkos apsaugos institucijų poreiki</w:t>
      </w:r>
      <w:r w:rsidR="003B2602" w:rsidRPr="00717749">
        <w:rPr>
          <w:szCs w:val="24"/>
        </w:rPr>
        <w:t>ai</w:t>
      </w:r>
      <w:r w:rsidRPr="00717749">
        <w:rPr>
          <w:szCs w:val="24"/>
        </w:rPr>
        <w:t xml:space="preserve"> gerinti miesto gyvenamąją aplinką ir rūpintis taršos suvaldymu bus atliep</w:t>
      </w:r>
      <w:r w:rsidR="00931ADA" w:rsidRPr="00717749">
        <w:rPr>
          <w:szCs w:val="24"/>
        </w:rPr>
        <w:t>ti</w:t>
      </w:r>
      <w:r w:rsidRPr="00717749">
        <w:rPr>
          <w:szCs w:val="24"/>
        </w:rPr>
        <w:t xml:space="preserve"> </w:t>
      </w:r>
      <w:r w:rsidR="00E62057" w:rsidRPr="00717749">
        <w:rPr>
          <w:szCs w:val="24"/>
        </w:rPr>
        <w:t xml:space="preserve">ES struktūrinių fondų paramos lėšomis </w:t>
      </w:r>
      <w:r w:rsidR="00EF30F8" w:rsidRPr="00717749">
        <w:rPr>
          <w:szCs w:val="24"/>
        </w:rPr>
        <w:t xml:space="preserve">finansuojama </w:t>
      </w:r>
      <w:r w:rsidRPr="00717749">
        <w:rPr>
          <w:szCs w:val="24"/>
        </w:rPr>
        <w:t>galimy</w:t>
      </w:r>
      <w:r w:rsidR="00EF30F8" w:rsidRPr="00717749">
        <w:rPr>
          <w:szCs w:val="24"/>
        </w:rPr>
        <w:t xml:space="preserve">be </w:t>
      </w:r>
      <w:r w:rsidRPr="00717749">
        <w:rPr>
          <w:szCs w:val="24"/>
        </w:rPr>
        <w:t xml:space="preserve"> pa</w:t>
      </w:r>
      <w:r w:rsidR="00071FF6" w:rsidRPr="00717749">
        <w:t xml:space="preserve">rengti miestų žalinimo planus ir </w:t>
      </w:r>
      <w:r w:rsidRPr="00717749">
        <w:t xml:space="preserve">juos įgyvendinti vykdant žalinimo planuose ir (ar) žaliosios infrastruktūros poreikio žemėlapiuose </w:t>
      </w:r>
      <w:r w:rsidR="00EF30F8" w:rsidRPr="00717749">
        <w:t xml:space="preserve">numatytas priemones, įskaitant papildomas veiklas (kadastriniai matavimai, įrašymas į </w:t>
      </w:r>
      <w:r w:rsidR="00931ADA" w:rsidRPr="00717749">
        <w:t xml:space="preserve">Nekilnojamojo turto </w:t>
      </w:r>
      <w:r w:rsidR="00EF30F8" w:rsidRPr="00717749">
        <w:t>kadastrą ir registrą, inventorizavimas, ekspertizė, kt.).</w:t>
      </w:r>
    </w:p>
    <w:p w14:paraId="72B278F7" w14:textId="75352B42" w:rsidR="00617779" w:rsidRPr="00717749" w:rsidRDefault="00617779" w:rsidP="00617779">
      <w:pPr>
        <w:ind w:firstLine="567"/>
        <w:jc w:val="both"/>
        <w:rPr>
          <w:szCs w:val="24"/>
        </w:rPr>
      </w:pPr>
      <w:r w:rsidRPr="00717749">
        <w:rPr>
          <w:szCs w:val="24"/>
        </w:rPr>
        <w:t>Pažangos priemonės veiklomis  siekiama pagerinti gyvenamosios aplinkos kokybę Mažeikių mieste, mažinti aplinkos užterštumą</w:t>
      </w:r>
      <w:r w:rsidR="00D86910" w:rsidRPr="00717749">
        <w:rPr>
          <w:szCs w:val="24"/>
        </w:rPr>
        <w:t xml:space="preserve">, </w:t>
      </w:r>
      <w:r w:rsidRPr="00717749">
        <w:rPr>
          <w:szCs w:val="24"/>
        </w:rPr>
        <w:t>palaikyti teritorijos ekologinį stabilumą</w:t>
      </w:r>
      <w:r w:rsidR="00D86910" w:rsidRPr="00717749">
        <w:rPr>
          <w:szCs w:val="24"/>
        </w:rPr>
        <w:t xml:space="preserve"> ir</w:t>
      </w:r>
      <w:r w:rsidR="00D86910" w:rsidRPr="00717749">
        <w:t xml:space="preserve"> atsparumą</w:t>
      </w:r>
      <w:r w:rsidR="00D86910" w:rsidRPr="00717749">
        <w:rPr>
          <w:szCs w:val="24"/>
        </w:rPr>
        <w:t xml:space="preserve">, </w:t>
      </w:r>
      <w:r w:rsidR="00D86910" w:rsidRPr="00717749">
        <w:t xml:space="preserve">padidinti biologinę įvairovę. </w:t>
      </w:r>
      <w:r w:rsidRPr="00717749">
        <w:rPr>
          <w:spacing w:val="6"/>
          <w:szCs w:val="24"/>
        </w:rPr>
        <w:t xml:space="preserve">Miesto želdynai prisidės prie oro taršos suvaldymo, </w:t>
      </w:r>
      <w:r w:rsidR="00D86910" w:rsidRPr="00717749">
        <w:rPr>
          <w:spacing w:val="6"/>
          <w:szCs w:val="24"/>
        </w:rPr>
        <w:t xml:space="preserve">padės reguliuoti vietovės mikroklimatą, </w:t>
      </w:r>
      <w:r w:rsidRPr="00717749">
        <w:rPr>
          <w:spacing w:val="6"/>
          <w:szCs w:val="24"/>
        </w:rPr>
        <w:t>atliks gynybinę funkciją, sulaikydami kietųjų dalelių ir kitų oro teršalų sklidimą aplinkoje</w:t>
      </w:r>
      <w:r w:rsidR="00D86910" w:rsidRPr="00717749">
        <w:rPr>
          <w:spacing w:val="6"/>
          <w:szCs w:val="24"/>
        </w:rPr>
        <w:t xml:space="preserve">, </w:t>
      </w:r>
      <w:r w:rsidR="00D86910" w:rsidRPr="00717749">
        <w:t xml:space="preserve">sumažins potvynių ir karščio bangų riziką.  Miestas taps patrauklesniu gyventojams.  </w:t>
      </w:r>
    </w:p>
    <w:p w14:paraId="1DE120D7" w14:textId="77777777" w:rsidR="00825BF8" w:rsidRPr="00717749" w:rsidRDefault="00825BF8" w:rsidP="00825BF8">
      <w:pPr>
        <w:ind w:firstLine="567"/>
        <w:jc w:val="both"/>
      </w:pPr>
      <w:r w:rsidRPr="00717749">
        <w:rPr>
          <w:szCs w:val="24"/>
        </w:rPr>
        <w:t xml:space="preserve">Europos Komisijos komunikate </w:t>
      </w:r>
      <w:r w:rsidRPr="00717749">
        <w:rPr>
          <w:rFonts w:ascii="TimesNewRomanPSMT" w:hAnsi="TimesNewRomanPSMT" w:cs="TimesNewRomanPSMT"/>
          <w:szCs w:val="24"/>
        </w:rPr>
        <w:t>dėl žaliosios infrastruktūros</w:t>
      </w:r>
      <w:r w:rsidRPr="00717749">
        <w:rPr>
          <w:rStyle w:val="Puslapioinaosnuoroda"/>
          <w:rFonts w:ascii="TimesNewRomanPSMT" w:hAnsi="TimesNewRomanPSMT" w:cs="TimesNewRomanPSMT"/>
          <w:szCs w:val="24"/>
        </w:rPr>
        <w:footnoteReference w:id="7"/>
      </w:r>
      <w:r w:rsidRPr="00717749">
        <w:rPr>
          <w:sz w:val="16"/>
          <w:szCs w:val="16"/>
        </w:rPr>
        <w:t xml:space="preserve"> </w:t>
      </w:r>
      <w:r w:rsidRPr="00717749">
        <w:rPr>
          <w:rFonts w:ascii="TimesNewRomanPSMT" w:hAnsi="TimesNewRomanPSMT" w:cs="TimesNewRomanPSMT"/>
          <w:szCs w:val="24"/>
        </w:rPr>
        <w:t>žalioji infrastruktūra apibūdinama kaip priemonė, kuri padeda užtikrinti ekologinę, ekonominę ir socialinę naudą pasinaudojant gamtoje esančiomis priemonėmis, taip pat padeda suprasti privalumus, kuriuos žmonių visuomenei teikia gamta, ir sutelkti investi</w:t>
      </w:r>
      <w:r w:rsidRPr="00717749">
        <w:rPr>
          <w:szCs w:val="24"/>
        </w:rPr>
        <w:t xml:space="preserve">cijas, kuriomis tokia nauda palaikoma ir sustiprinama. </w:t>
      </w:r>
      <w:r w:rsidRPr="00717749">
        <w:rPr>
          <w:rFonts w:ascii="TimesNewRomanPSMT" w:hAnsi="TimesNewRomanPSMT" w:cs="TimesNewRomanPSMT"/>
          <w:szCs w:val="24"/>
        </w:rPr>
        <w:t>Kitaip tariant, tai natūralių, pusiau natūralių ir žaliųjų erdvių tinklas, teikiantis ekosistemos funkcijas, kuriomis grindžiama žmonių gerovė ir gyvenimo kokybė.</w:t>
      </w:r>
    </w:p>
    <w:p w14:paraId="5D5FE12D" w14:textId="786A0457" w:rsidR="00E43AF1" w:rsidRPr="00717749" w:rsidRDefault="00E62057" w:rsidP="00E43AF1">
      <w:pPr>
        <w:ind w:firstLine="567"/>
        <w:jc w:val="both"/>
      </w:pPr>
      <w:r w:rsidRPr="00717749">
        <w:t>Tikslinės grupės ir jų poreikiai</w:t>
      </w:r>
      <w:r w:rsidR="0051259C" w:rsidRPr="00717749">
        <w:t xml:space="preserve"> gyventi švarioje, sveikatai palankioje gyvenamojoje aplinkoje ir ją kurti, išsaugoti teritorijų ekologinį veiksmingumą išliks aktual</w:t>
      </w:r>
      <w:r w:rsidR="001E702F" w:rsidRPr="00717749">
        <w:t>ū</w:t>
      </w:r>
      <w:r w:rsidR="0051259C" w:rsidRPr="00717749">
        <w:t xml:space="preserve">s tiek priemonės įgyvendinimo metu, tiek 5 metus po pažangos priemonės įgyvendinimo pabaigos. </w:t>
      </w:r>
    </w:p>
    <w:p w14:paraId="57BC66DC" w14:textId="7E7FF51B" w:rsidR="00FC5B8E" w:rsidRPr="00717749" w:rsidRDefault="00FC5B8E" w:rsidP="00006CC1">
      <w:pPr>
        <w:ind w:firstLine="851"/>
        <w:jc w:val="both"/>
        <w:rPr>
          <w:szCs w:val="24"/>
          <w:lang w:val="lt"/>
        </w:rPr>
      </w:pPr>
      <w:r w:rsidRPr="00717749">
        <w:rPr>
          <w:szCs w:val="24"/>
          <w:lang w:eastAsia="lt-LT"/>
        </w:rPr>
        <w:t xml:space="preserve">Išanalizavus Mažeikių miesto teritoriją </w:t>
      </w:r>
      <w:r w:rsidRPr="00717749">
        <w:rPr>
          <w:szCs w:val="24"/>
          <w:lang w:val="lt"/>
        </w:rPr>
        <w:t>interaktyviajame</w:t>
      </w:r>
      <w:r w:rsidRPr="00717749">
        <w:rPr>
          <w:szCs w:val="24"/>
          <w:lang w:eastAsia="lt-LT"/>
        </w:rPr>
        <w:t xml:space="preserve"> žemėlapyje </w:t>
      </w:r>
      <w:hyperlink r:id="rId8" w:history="1">
        <w:r w:rsidRPr="00717749">
          <w:rPr>
            <w:rStyle w:val="Hipersaitas"/>
            <w:color w:val="auto"/>
            <w:szCs w:val="24"/>
            <w:lang w:eastAsia="lt-LT"/>
          </w:rPr>
          <w:t>https://vrm.maps.arcgis.com/apps/mapviewer/index.html?webmap=ca5b3fe51db54336bda82a3f8ec6e4de</w:t>
        </w:r>
      </w:hyperlink>
      <w:r w:rsidRPr="00717749">
        <w:rPr>
          <w:rStyle w:val="Hipersaitas"/>
          <w:color w:val="auto"/>
          <w:szCs w:val="24"/>
          <w:lang w:eastAsia="lt-LT"/>
        </w:rPr>
        <w:t xml:space="preserve"> </w:t>
      </w:r>
      <w:r w:rsidRPr="00717749">
        <w:rPr>
          <w:szCs w:val="24"/>
          <w:lang w:eastAsia="lt-LT"/>
        </w:rPr>
        <w:t xml:space="preserve"> matome, kad Mažeikių miesto plotas, kuriame </w:t>
      </w:r>
      <w:r w:rsidRPr="00717749">
        <w:rPr>
          <w:szCs w:val="24"/>
          <w:lang w:val="lt"/>
        </w:rPr>
        <w:t>gyventojų tankis yra 1500 gyventojų/km</w:t>
      </w:r>
      <w:r w:rsidRPr="00717749">
        <w:rPr>
          <w:szCs w:val="24"/>
          <w:vertAlign w:val="superscript"/>
          <w:lang w:val="lt"/>
        </w:rPr>
        <w:t>2</w:t>
      </w:r>
      <w:r w:rsidRPr="00717749">
        <w:rPr>
          <w:szCs w:val="24"/>
          <w:lang w:val="lt"/>
        </w:rPr>
        <w:t xml:space="preserve"> arba didesnis ir kurių gamtinių ir antropogeninių plotų santykis yra mažesnis nei 1,5, sudaro 4 km</w:t>
      </w:r>
      <w:r w:rsidRPr="00717749">
        <w:rPr>
          <w:szCs w:val="24"/>
          <w:vertAlign w:val="superscript"/>
          <w:lang w:val="lt"/>
        </w:rPr>
        <w:t xml:space="preserve">2 </w:t>
      </w:r>
      <w:r w:rsidRPr="00717749">
        <w:rPr>
          <w:szCs w:val="24"/>
          <w:lang w:val="lt"/>
        </w:rPr>
        <w:t xml:space="preserve">.  Gamtinių ir antropogeninių plotų santykio vidurkis šioje teritorijoje yra 0,44.  </w:t>
      </w:r>
    </w:p>
    <w:p w14:paraId="69DB4458" w14:textId="328FDBAC" w:rsidR="00110058" w:rsidRPr="00717749" w:rsidRDefault="003B2602" w:rsidP="00110058">
      <w:pPr>
        <w:ind w:firstLine="768"/>
        <w:jc w:val="both"/>
        <w:rPr>
          <w:szCs w:val="24"/>
          <w:lang w:val="lt"/>
        </w:rPr>
      </w:pPr>
      <w:r w:rsidRPr="00717749">
        <w:rPr>
          <w:szCs w:val="24"/>
          <w:lang w:val="lt"/>
        </w:rPr>
        <w:t>Be šios teritorijos, veiklos galės būti vykdomos ir 20</w:t>
      </w:r>
      <w:r w:rsidR="00FD78D5" w:rsidRPr="00717749">
        <w:rPr>
          <w:szCs w:val="24"/>
          <w:lang w:val="lt"/>
        </w:rPr>
        <w:t>–</w:t>
      </w:r>
      <w:proofErr w:type="spellStart"/>
      <w:r w:rsidR="00FD78D5" w:rsidRPr="00717749">
        <w:rPr>
          <w:szCs w:val="24"/>
          <w:lang w:val="lt"/>
        </w:rPr>
        <w:t>tyje</w:t>
      </w:r>
      <w:proofErr w:type="spellEnd"/>
      <w:r w:rsidRPr="00717749">
        <w:rPr>
          <w:szCs w:val="24"/>
          <w:lang w:val="lt"/>
        </w:rPr>
        <w:t xml:space="preserve"> proc. mažesnio nei 1500 gyventojų/km</w:t>
      </w:r>
      <w:r w:rsidRPr="00717749">
        <w:rPr>
          <w:szCs w:val="24"/>
          <w:vertAlign w:val="superscript"/>
          <w:lang w:val="lt"/>
        </w:rPr>
        <w:t>2</w:t>
      </w:r>
      <w:r w:rsidRPr="00717749">
        <w:rPr>
          <w:szCs w:val="24"/>
          <w:lang w:val="lt"/>
        </w:rPr>
        <w:t xml:space="preserve"> tankumo teritorijoje, kurios gamtinių ir antropogeninių plotų santykis yra </w:t>
      </w:r>
      <w:r w:rsidR="00FC5B8E" w:rsidRPr="00717749">
        <w:rPr>
          <w:szCs w:val="24"/>
          <w:lang w:val="lt"/>
        </w:rPr>
        <w:t>mažesn</w:t>
      </w:r>
      <w:r w:rsidRPr="00717749">
        <w:rPr>
          <w:szCs w:val="24"/>
          <w:lang w:val="lt"/>
        </w:rPr>
        <w:t>is</w:t>
      </w:r>
      <w:r w:rsidR="00FC5B8E" w:rsidRPr="00717749">
        <w:rPr>
          <w:szCs w:val="24"/>
          <w:lang w:val="lt"/>
        </w:rPr>
        <w:t xml:space="preserve"> nei 1,5</w:t>
      </w:r>
      <w:r w:rsidRPr="00717749">
        <w:rPr>
          <w:szCs w:val="24"/>
          <w:lang w:val="lt"/>
        </w:rPr>
        <w:t xml:space="preserve">. </w:t>
      </w:r>
      <w:r w:rsidR="00FC5B8E" w:rsidRPr="00717749">
        <w:rPr>
          <w:szCs w:val="24"/>
          <w:lang w:val="lt"/>
        </w:rPr>
        <w:t xml:space="preserve">Mažeikių mieste </w:t>
      </w:r>
      <w:r w:rsidR="0003066B" w:rsidRPr="00717749">
        <w:rPr>
          <w:szCs w:val="24"/>
          <w:lang w:val="lt"/>
        </w:rPr>
        <w:t xml:space="preserve">tokios teritorijos </w:t>
      </w:r>
      <w:r w:rsidR="00FC5B8E" w:rsidRPr="00717749">
        <w:rPr>
          <w:szCs w:val="24"/>
          <w:lang w:val="lt"/>
        </w:rPr>
        <w:t xml:space="preserve">yra </w:t>
      </w:r>
      <w:r w:rsidR="007360B6" w:rsidRPr="00717749">
        <w:rPr>
          <w:szCs w:val="24"/>
          <w:lang w:val="lt"/>
        </w:rPr>
        <w:t>3</w:t>
      </w:r>
      <w:r w:rsidR="00FC5B8E" w:rsidRPr="00717749">
        <w:rPr>
          <w:szCs w:val="24"/>
          <w:lang w:val="lt"/>
        </w:rPr>
        <w:t xml:space="preserve"> km</w:t>
      </w:r>
      <w:r w:rsidR="00FC5B8E" w:rsidRPr="00717749">
        <w:rPr>
          <w:szCs w:val="24"/>
          <w:vertAlign w:val="superscript"/>
          <w:lang w:val="lt"/>
        </w:rPr>
        <w:t>2</w:t>
      </w:r>
      <w:r w:rsidR="0003066B" w:rsidRPr="00717749">
        <w:rPr>
          <w:szCs w:val="24"/>
          <w:lang w:val="lt"/>
        </w:rPr>
        <w:t xml:space="preserve">. </w:t>
      </w:r>
      <w:r w:rsidR="00FD78D5" w:rsidRPr="00717749">
        <w:t>V</w:t>
      </w:r>
      <w:proofErr w:type="spellStart"/>
      <w:r w:rsidR="00FD78D5" w:rsidRPr="00717749">
        <w:rPr>
          <w:szCs w:val="24"/>
          <w:lang w:val="lt"/>
        </w:rPr>
        <w:t>adovaujantis</w:t>
      </w:r>
      <w:proofErr w:type="spellEnd"/>
      <w:r w:rsidR="00FD78D5" w:rsidRPr="00717749">
        <w:rPr>
          <w:szCs w:val="24"/>
          <w:lang w:val="lt"/>
        </w:rPr>
        <w:t xml:space="preserve">  regioninės pažangos priemonės </w:t>
      </w:r>
      <w:r w:rsidR="00334232" w:rsidRPr="00717749">
        <w:rPr>
          <w:szCs w:val="24"/>
          <w:lang w:val="lt"/>
        </w:rPr>
        <w:t xml:space="preserve">finansavimo </w:t>
      </w:r>
      <w:r w:rsidR="00FD78D5" w:rsidRPr="00717749">
        <w:rPr>
          <w:szCs w:val="24"/>
          <w:lang w:val="lt"/>
        </w:rPr>
        <w:t>Gairių</w:t>
      </w:r>
      <w:r w:rsidR="00FD78D5" w:rsidRPr="00717749">
        <w:rPr>
          <w:rStyle w:val="Puslapioinaosnuoroda"/>
          <w:szCs w:val="24"/>
          <w:lang w:val="lt"/>
        </w:rPr>
        <w:footnoteReference w:id="8"/>
      </w:r>
      <w:r w:rsidR="00FD78D5" w:rsidRPr="00717749">
        <w:rPr>
          <w:szCs w:val="24"/>
          <w:lang w:val="lt"/>
        </w:rPr>
        <w:t xml:space="preserve"> </w:t>
      </w:r>
      <w:r w:rsidR="00334232" w:rsidRPr="00717749">
        <w:rPr>
          <w:szCs w:val="24"/>
          <w:lang w:val="lt"/>
        </w:rPr>
        <w:t>nuostatomis</w:t>
      </w:r>
      <w:r w:rsidR="00FD78D5" w:rsidRPr="00717749">
        <w:rPr>
          <w:szCs w:val="24"/>
          <w:lang w:val="lt"/>
        </w:rPr>
        <w:t xml:space="preserve">, Mažeikių miesto atveju </w:t>
      </w:r>
      <w:r w:rsidR="00122AF3" w:rsidRPr="00717749">
        <w:rPr>
          <w:szCs w:val="24"/>
          <w:lang w:val="lt"/>
        </w:rPr>
        <w:t xml:space="preserve">tai </w:t>
      </w:r>
      <w:r w:rsidR="00FD78D5" w:rsidRPr="00717749">
        <w:rPr>
          <w:szCs w:val="24"/>
          <w:lang w:val="lt"/>
        </w:rPr>
        <w:t xml:space="preserve">gali sudaryti </w:t>
      </w:r>
      <w:r w:rsidR="00122AF3" w:rsidRPr="00717749">
        <w:rPr>
          <w:szCs w:val="24"/>
          <w:lang w:val="lt"/>
        </w:rPr>
        <w:t xml:space="preserve">apie </w:t>
      </w:r>
      <w:r w:rsidR="00FD78D5" w:rsidRPr="00717749">
        <w:rPr>
          <w:szCs w:val="24"/>
          <w:lang w:val="lt"/>
        </w:rPr>
        <w:t>1 km</w:t>
      </w:r>
      <w:r w:rsidR="00FD78D5" w:rsidRPr="00717749">
        <w:rPr>
          <w:szCs w:val="24"/>
          <w:vertAlign w:val="superscript"/>
          <w:lang w:val="lt"/>
        </w:rPr>
        <w:t>2</w:t>
      </w:r>
      <w:r w:rsidR="00FD78D5" w:rsidRPr="00717749">
        <w:rPr>
          <w:szCs w:val="24"/>
          <w:lang w:val="lt"/>
        </w:rPr>
        <w:t xml:space="preserve"> ir planuojama 1 km</w:t>
      </w:r>
      <w:r w:rsidR="00FD78D5" w:rsidRPr="00717749">
        <w:rPr>
          <w:szCs w:val="24"/>
          <w:vertAlign w:val="superscript"/>
          <w:lang w:val="lt"/>
        </w:rPr>
        <w:t>2</w:t>
      </w:r>
      <w:r w:rsidR="00FD78D5" w:rsidRPr="00717749">
        <w:rPr>
          <w:szCs w:val="24"/>
          <w:lang w:val="lt"/>
        </w:rPr>
        <w:t xml:space="preserve"> </w:t>
      </w:r>
      <w:r w:rsidR="00334232" w:rsidRPr="00717749">
        <w:rPr>
          <w:szCs w:val="24"/>
          <w:lang w:val="lt"/>
        </w:rPr>
        <w:t xml:space="preserve">dydžio plotą </w:t>
      </w:r>
      <w:r w:rsidR="00FD78D5" w:rsidRPr="00717749">
        <w:rPr>
          <w:szCs w:val="24"/>
          <w:lang w:val="lt"/>
        </w:rPr>
        <w:t>įtraukti į tvarkomą teritoriją</w:t>
      </w:r>
      <w:r w:rsidR="00122AF3" w:rsidRPr="00717749">
        <w:rPr>
          <w:szCs w:val="24"/>
          <w:lang w:val="lt"/>
        </w:rPr>
        <w:t xml:space="preserve"> (iš viso 5 km</w:t>
      </w:r>
      <w:r w:rsidR="00122AF3" w:rsidRPr="00717749">
        <w:rPr>
          <w:szCs w:val="24"/>
          <w:vertAlign w:val="superscript"/>
          <w:lang w:val="lt"/>
        </w:rPr>
        <w:t>2</w:t>
      </w:r>
      <w:r w:rsidR="00122AF3" w:rsidRPr="00717749">
        <w:rPr>
          <w:szCs w:val="24"/>
          <w:lang w:val="lt"/>
        </w:rPr>
        <w:t xml:space="preserve">). </w:t>
      </w:r>
    </w:p>
    <w:p w14:paraId="085BA442" w14:textId="1CCFF09B" w:rsidR="00110058" w:rsidRPr="00717749" w:rsidRDefault="00110058" w:rsidP="00110058">
      <w:pPr>
        <w:ind w:firstLine="768"/>
        <w:jc w:val="both"/>
        <w:rPr>
          <w:szCs w:val="24"/>
        </w:rPr>
      </w:pPr>
      <w:r w:rsidRPr="00717749">
        <w:rPr>
          <w:szCs w:val="24"/>
        </w:rPr>
        <w:t xml:space="preserve">Planuojama įgyvendinti </w:t>
      </w:r>
      <w:r w:rsidR="007360B6" w:rsidRPr="00717749">
        <w:rPr>
          <w:szCs w:val="24"/>
        </w:rPr>
        <w:t xml:space="preserve">finansuojamas </w:t>
      </w:r>
      <w:r w:rsidRPr="00717749">
        <w:rPr>
          <w:szCs w:val="24"/>
        </w:rPr>
        <w:t>veiklas pagal regioninės pažangos priemonės</w:t>
      </w:r>
      <w:r w:rsidR="00FD78D5" w:rsidRPr="00717749">
        <w:rPr>
          <w:szCs w:val="24"/>
        </w:rPr>
        <w:t xml:space="preserve"> Nr.</w:t>
      </w:r>
      <w:r w:rsidRPr="00717749">
        <w:rPr>
          <w:szCs w:val="24"/>
        </w:rPr>
        <w:t xml:space="preserve"> 02-001-06-08-02 (RE) „Plėtoti žaliąją infrastruktūrą urbanizuotoje aplinkoje“ </w:t>
      </w:r>
      <w:r w:rsidR="0003066B" w:rsidRPr="00717749">
        <w:rPr>
          <w:szCs w:val="24"/>
        </w:rPr>
        <w:t xml:space="preserve">finansavimo </w:t>
      </w:r>
      <w:r w:rsidRPr="00717749">
        <w:rPr>
          <w:szCs w:val="24"/>
        </w:rPr>
        <w:t>gaires:</w:t>
      </w:r>
    </w:p>
    <w:p w14:paraId="3B7C6DDD" w14:textId="1161F945" w:rsidR="002F1A9E" w:rsidRPr="00717749" w:rsidRDefault="00110058" w:rsidP="002F1A9E">
      <w:pPr>
        <w:pStyle w:val="Sraopastraipa"/>
        <w:numPr>
          <w:ilvl w:val="3"/>
          <w:numId w:val="8"/>
        </w:numPr>
        <w:ind w:left="0" w:firstLine="851"/>
        <w:jc w:val="both"/>
      </w:pPr>
      <w:r w:rsidRPr="00717749">
        <w:rPr>
          <w:i/>
          <w:szCs w:val="24"/>
        </w:rPr>
        <w:t>Žalinimo planų ir (ar) žaliosios infrastruktūros poreikio žemėlapių parengimas</w:t>
      </w:r>
      <w:r w:rsidRPr="00717749">
        <w:rPr>
          <w:i/>
          <w:szCs w:val="24"/>
          <w:lang w:val="pt-BR"/>
        </w:rPr>
        <w:t>.</w:t>
      </w:r>
      <w:r w:rsidR="002F1A9E" w:rsidRPr="00717749">
        <w:rPr>
          <w:szCs w:val="24"/>
        </w:rPr>
        <w:t xml:space="preserve"> Planuojama veikla atitinka Gairių reikalavimą „</w:t>
      </w:r>
      <w:r w:rsidR="002F1A9E" w:rsidRPr="00717749">
        <w:t>Ž</w:t>
      </w:r>
      <w:r w:rsidR="002F1A9E" w:rsidRPr="00717749">
        <w:rPr>
          <w:szCs w:val="24"/>
          <w:lang w:eastAsia="lt-LT"/>
        </w:rPr>
        <w:t>alinimo planai rengiami m</w:t>
      </w:r>
      <w:r w:rsidR="002F1A9E" w:rsidRPr="00717749">
        <w:rPr>
          <w:szCs w:val="24"/>
          <w:lang w:eastAsia="en-GB"/>
        </w:rPr>
        <w:t xml:space="preserve">iestams, turintiems daugiau kaip 20 000 gyventojų“. Lietuvos statistikos departamento duomenimis </w:t>
      </w:r>
      <w:r w:rsidR="002F1A9E" w:rsidRPr="00717749">
        <w:rPr>
          <w:szCs w:val="24"/>
          <w:lang w:eastAsia="lt-LT"/>
        </w:rPr>
        <w:t xml:space="preserve">2024 metų pradžioje Mažeikių mieste gyveno 36,3 tūkst. žmonių. </w:t>
      </w:r>
      <w:r w:rsidR="0003066B" w:rsidRPr="00717749">
        <w:rPr>
          <w:rFonts w:eastAsia="Calibri"/>
          <w:szCs w:val="24"/>
        </w:rPr>
        <w:t>Vadovaujantis Lietuvos Respublikos 1994 m. liepos 7 d. Vietos savivaldos įstatymo Nr. I-533 6 straipsnio 26 punktu bei Želdynų įstatymo 5 straipsnio 1 dalies 3 punktu, planuojama parengti vertingų želdinių sąrašą bei jiems suteikti apsaugos statusą.</w:t>
      </w:r>
    </w:p>
    <w:p w14:paraId="0564F4D8" w14:textId="610D91C8" w:rsidR="0003066B" w:rsidRPr="00717749" w:rsidRDefault="00110058" w:rsidP="00817F2D">
      <w:pPr>
        <w:pStyle w:val="Sraopastraipa"/>
        <w:numPr>
          <w:ilvl w:val="0"/>
          <w:numId w:val="8"/>
        </w:numPr>
        <w:ind w:left="0" w:firstLine="360"/>
        <w:jc w:val="both"/>
        <w:rPr>
          <w:rFonts w:eastAsia="Calibri"/>
          <w:szCs w:val="24"/>
        </w:rPr>
      </w:pPr>
      <w:r w:rsidRPr="00717749">
        <w:rPr>
          <w:i/>
          <w:szCs w:val="24"/>
        </w:rPr>
        <w:t>Žalinimo planuose ir (ar) žaliosios infrastruktūros poreikio žemėlapiuose numatytų priemonių, susijusių su žaliosios infrastruktūros plėtra urbanizuotose teritorijose, įgyvendinimas.</w:t>
      </w:r>
      <w:r w:rsidR="0072548C" w:rsidRPr="00717749">
        <w:rPr>
          <w:szCs w:val="24"/>
        </w:rPr>
        <w:t xml:space="preserve"> Pagal Gairėse nurodytą reikalavimą, ž</w:t>
      </w:r>
      <w:r w:rsidR="0072548C" w:rsidRPr="00717749">
        <w:rPr>
          <w:rFonts w:eastAsia="Calibri"/>
          <w:szCs w:val="24"/>
        </w:rPr>
        <w:t>emė, kurioje ketinama įgyvendinti projektą, priklauso valstybei ar savivaldybei nuosavybės teise arba savivaldybė valstybinę žemę valdo patikėjimo arba panaudos teisėmis</w:t>
      </w:r>
      <w:r w:rsidR="0072548C" w:rsidRPr="00717749">
        <w:rPr>
          <w:szCs w:val="24"/>
          <w:lang w:eastAsia="lt-LT"/>
        </w:rPr>
        <w:t>.</w:t>
      </w:r>
      <w:r w:rsidR="0003066B" w:rsidRPr="00717749">
        <w:rPr>
          <w:szCs w:val="24"/>
          <w:lang w:eastAsia="lt-LT"/>
        </w:rPr>
        <w:t xml:space="preserve"> </w:t>
      </w:r>
      <w:r w:rsidR="0003066B" w:rsidRPr="00717749">
        <w:rPr>
          <w:szCs w:val="24"/>
        </w:rPr>
        <w:t>Planuojama papildomai įtraukti veiklas, reikalingas žalinimo planuose ir (ar) žaliosios infrastruktūros poreikio žemėlapiuose numatytoms priemonėms įgyvendinti</w:t>
      </w:r>
      <w:r w:rsidR="00817F2D" w:rsidRPr="00717749">
        <w:rPr>
          <w:szCs w:val="24"/>
        </w:rPr>
        <w:t xml:space="preserve"> (ž</w:t>
      </w:r>
      <w:r w:rsidR="0003066B" w:rsidRPr="00717749">
        <w:rPr>
          <w:rFonts w:eastAsia="Calibri"/>
          <w:szCs w:val="24"/>
        </w:rPr>
        <w:t xml:space="preserve">eldynų ir želdinių </w:t>
      </w:r>
      <w:r w:rsidR="0003066B" w:rsidRPr="00717749">
        <w:rPr>
          <w:rFonts w:eastAsia="Calibri"/>
          <w:szCs w:val="24"/>
        </w:rPr>
        <w:lastRenderedPageBreak/>
        <w:t>inventorizavimas</w:t>
      </w:r>
      <w:r w:rsidR="00817F2D" w:rsidRPr="00717749">
        <w:rPr>
          <w:rFonts w:eastAsia="Calibri"/>
          <w:szCs w:val="24"/>
        </w:rPr>
        <w:t xml:space="preserve">, kt.). </w:t>
      </w:r>
      <w:r w:rsidR="0003066B" w:rsidRPr="00717749">
        <w:rPr>
          <w:rFonts w:eastAsia="Calibri"/>
          <w:szCs w:val="24"/>
        </w:rPr>
        <w:t>Mažeikių mieste. Mažeikių miesto želdynų ir želdinių inventorizacija atlikta 2018–2019 metais. Pagal 2007 m. birželio 28 d. Lietuvos Respublikos želdynų įstatymo Nr. X-1241 (toliau – Želdynų įstatymas) 15 straipsnio 5 dalį, želdynų ir želdinių inventorizavimas atliekamas reguliariai, duomenys apie viešųjų atskirųjų ir priklausomųjų želdynų želdinius turi būtų ne senesni kaip 5 metų, todėl tikslinga įsigyti želdinių ir želdynų inventorizacijos tikslinimo paslaugą (apie 1300 ha teritorijos plote).</w:t>
      </w:r>
    </w:p>
    <w:p w14:paraId="2BF4A3CF" w14:textId="77777777" w:rsidR="00D744AF" w:rsidRPr="00717749" w:rsidRDefault="0072548C" w:rsidP="00D744AF">
      <w:pPr>
        <w:ind w:firstLine="862"/>
        <w:jc w:val="both"/>
        <w:rPr>
          <w:rFonts w:eastAsia="Calibri"/>
          <w:szCs w:val="24"/>
        </w:rPr>
      </w:pPr>
      <w:r w:rsidRPr="00717749">
        <w:rPr>
          <w:rFonts w:eastAsia="Calibri"/>
          <w:szCs w:val="24"/>
        </w:rPr>
        <w:t>Planuojama investuoti į viešosios gėrybės sukūrimą, viešųjų paslaugų gyventojams pagerinimą, investuojant į viešosios žaliosios infrastruktūros plėtrą Mažeikių mieste. Šiais veiksmais siekiama pagerinti gyvenamosios aplinkos kokybę, mažinti oro taršą ir triukšmingumą mieste, stiprinti gamtinio karkaso atsparumą antropogeniniam poveikiui, sumažinti negatyvų didelio transporto srauto poveikį, suformuoti stabilius apsauginius želdinius.</w:t>
      </w:r>
    </w:p>
    <w:p w14:paraId="547CDBEB" w14:textId="1B89902F" w:rsidR="00FC5B8E" w:rsidRPr="00717749" w:rsidRDefault="00A014B4" w:rsidP="00071FF6">
      <w:pPr>
        <w:ind w:firstLine="567"/>
        <w:jc w:val="both"/>
        <w:rPr>
          <w:szCs w:val="24"/>
        </w:rPr>
      </w:pPr>
      <w:r w:rsidRPr="00717749">
        <w:rPr>
          <w:szCs w:val="24"/>
        </w:rPr>
        <w:t>Įgyvendin</w:t>
      </w:r>
      <w:r w:rsidR="00D81829" w:rsidRPr="00717749">
        <w:rPr>
          <w:szCs w:val="24"/>
        </w:rPr>
        <w:t>us</w:t>
      </w:r>
      <w:r w:rsidRPr="00717749">
        <w:rPr>
          <w:szCs w:val="24"/>
        </w:rPr>
        <w:t xml:space="preserve"> pažangos priemonės veiklas</w:t>
      </w:r>
      <w:r w:rsidR="00081DAF" w:rsidRPr="00717749">
        <w:rPr>
          <w:szCs w:val="24"/>
        </w:rPr>
        <w:t>,</w:t>
      </w:r>
      <w:r w:rsidRPr="00717749">
        <w:rPr>
          <w:szCs w:val="24"/>
        </w:rPr>
        <w:t xml:space="preserve"> bus prisidedama prie RPP nustatyto poveikio rodiklio „Nepralaidžių dangų ir žaliosios infrastruktūros plotų santykis 1 500 gyv./km</w:t>
      </w:r>
      <w:r w:rsidRPr="00717749">
        <w:rPr>
          <w:szCs w:val="24"/>
          <w:vertAlign w:val="superscript"/>
        </w:rPr>
        <w:t>2</w:t>
      </w:r>
      <w:r w:rsidRPr="00717749">
        <w:rPr>
          <w:szCs w:val="24"/>
        </w:rPr>
        <w:t xml:space="preserve"> ir didesnio tankumo teritorijoje“ siekimo. Planuojama, kad 20</w:t>
      </w:r>
      <w:r w:rsidR="001905B8" w:rsidRPr="00717749">
        <w:rPr>
          <w:szCs w:val="24"/>
        </w:rPr>
        <w:t>29</w:t>
      </w:r>
      <w:r w:rsidRPr="00717749">
        <w:rPr>
          <w:szCs w:val="24"/>
        </w:rPr>
        <w:t xml:space="preserve"> m. T</w:t>
      </w:r>
      <w:r w:rsidR="002860AA" w:rsidRPr="00717749">
        <w:rPr>
          <w:szCs w:val="24"/>
        </w:rPr>
        <w:t xml:space="preserve">elšių </w:t>
      </w:r>
      <w:r w:rsidRPr="00717749">
        <w:rPr>
          <w:szCs w:val="24"/>
        </w:rPr>
        <w:t xml:space="preserve">regione šis santykis </w:t>
      </w:r>
      <w:r w:rsidR="00D30114" w:rsidRPr="00717749">
        <w:rPr>
          <w:szCs w:val="24"/>
        </w:rPr>
        <w:t>pagerės,</w:t>
      </w:r>
      <w:r w:rsidRPr="00717749">
        <w:rPr>
          <w:szCs w:val="24"/>
        </w:rPr>
        <w:t xml:space="preserve"> lyginant su 2021 metais, </w:t>
      </w:r>
      <w:r w:rsidR="002860AA" w:rsidRPr="00717749">
        <w:rPr>
          <w:szCs w:val="24"/>
        </w:rPr>
        <w:t>nes</w:t>
      </w:r>
      <w:r w:rsidRPr="00717749">
        <w:rPr>
          <w:szCs w:val="24"/>
        </w:rPr>
        <w:t xml:space="preserve"> </w:t>
      </w:r>
      <w:r w:rsidR="0071492C" w:rsidRPr="00717749">
        <w:rPr>
          <w:szCs w:val="24"/>
        </w:rPr>
        <w:t xml:space="preserve">žaliosios infrastruktūros plotas </w:t>
      </w:r>
      <w:r w:rsidR="002860AA" w:rsidRPr="00717749">
        <w:rPr>
          <w:szCs w:val="24"/>
        </w:rPr>
        <w:t xml:space="preserve">Mažeikių miesto </w:t>
      </w:r>
      <w:r w:rsidRPr="00717749">
        <w:rPr>
          <w:szCs w:val="24"/>
        </w:rPr>
        <w:t>urbanizuotose</w:t>
      </w:r>
      <w:r w:rsidR="002860AA" w:rsidRPr="00717749">
        <w:rPr>
          <w:szCs w:val="24"/>
        </w:rPr>
        <w:t xml:space="preserve"> </w:t>
      </w:r>
      <w:r w:rsidRPr="00717749">
        <w:rPr>
          <w:szCs w:val="24"/>
        </w:rPr>
        <w:t xml:space="preserve">teritorijose </w:t>
      </w:r>
      <w:r w:rsidR="007360B6" w:rsidRPr="00717749">
        <w:rPr>
          <w:szCs w:val="24"/>
        </w:rPr>
        <w:t>padidės</w:t>
      </w:r>
      <w:r w:rsidR="002860AA" w:rsidRPr="00717749">
        <w:rPr>
          <w:szCs w:val="24"/>
        </w:rPr>
        <w:t>.</w:t>
      </w:r>
      <w:r w:rsidRPr="00717749">
        <w:rPr>
          <w:szCs w:val="24"/>
        </w:rPr>
        <w:t xml:space="preserve"> </w:t>
      </w:r>
      <w:r w:rsidR="002860AA" w:rsidRPr="00717749">
        <w:rPr>
          <w:szCs w:val="24"/>
        </w:rPr>
        <w:t>R</w:t>
      </w:r>
      <w:r w:rsidRPr="00717749">
        <w:rPr>
          <w:szCs w:val="24"/>
        </w:rPr>
        <w:t>odiklis „Nepralaidžių dangų ir žaliosios infrastruktūros plotų santykis 1500 gyv./km</w:t>
      </w:r>
      <w:r w:rsidRPr="00717749">
        <w:rPr>
          <w:szCs w:val="24"/>
          <w:vertAlign w:val="superscript"/>
        </w:rPr>
        <w:t>2</w:t>
      </w:r>
      <w:r w:rsidRPr="00717749">
        <w:rPr>
          <w:szCs w:val="24"/>
        </w:rPr>
        <w:t xml:space="preserve"> ir didesnio tankumo teritorijoje“ sumažės</w:t>
      </w:r>
      <w:r w:rsidR="002860AA" w:rsidRPr="00717749">
        <w:rPr>
          <w:szCs w:val="24"/>
        </w:rPr>
        <w:t xml:space="preserve">, tiksliau įvertinti </w:t>
      </w:r>
      <w:r w:rsidRPr="00717749">
        <w:rPr>
          <w:szCs w:val="24"/>
        </w:rPr>
        <w:t>pokyt</w:t>
      </w:r>
      <w:r w:rsidR="002860AA" w:rsidRPr="00717749">
        <w:rPr>
          <w:szCs w:val="24"/>
        </w:rPr>
        <w:t xml:space="preserve">į </w:t>
      </w:r>
      <w:r w:rsidRPr="00717749">
        <w:rPr>
          <w:szCs w:val="24"/>
        </w:rPr>
        <w:t xml:space="preserve">bus </w:t>
      </w:r>
      <w:r w:rsidR="002860AA" w:rsidRPr="00717749">
        <w:rPr>
          <w:szCs w:val="24"/>
        </w:rPr>
        <w:t>galima</w:t>
      </w:r>
      <w:r w:rsidRPr="00717749">
        <w:rPr>
          <w:szCs w:val="24"/>
        </w:rPr>
        <w:t xml:space="preserve"> parengus Žalinimo planus ir (ar) žaliosios infrastruktūros poreikio žemėlapius.</w:t>
      </w:r>
    </w:p>
    <w:p w14:paraId="33796BE0" w14:textId="1572F085" w:rsidR="0001137C" w:rsidRPr="00717749" w:rsidRDefault="0001137C" w:rsidP="001D4BB7">
      <w:pPr>
        <w:pStyle w:val="Default"/>
        <w:ind w:firstLine="851"/>
        <w:jc w:val="both"/>
        <w:rPr>
          <w:color w:val="auto"/>
        </w:rPr>
      </w:pPr>
      <w:r w:rsidRPr="00717749">
        <w:rPr>
          <w:color w:val="auto"/>
        </w:rPr>
        <w:t xml:space="preserve">Panašios veiklos </w:t>
      </w:r>
      <w:r w:rsidR="0071492C" w:rsidRPr="00717749">
        <w:rPr>
          <w:color w:val="auto"/>
        </w:rPr>
        <w:t xml:space="preserve">Telšių regione </w:t>
      </w:r>
      <w:r w:rsidRPr="00717749">
        <w:rPr>
          <w:color w:val="auto"/>
        </w:rPr>
        <w:t xml:space="preserve">buvo įgyvendintos </w:t>
      </w:r>
      <w:r w:rsidR="00D33970" w:rsidRPr="00717749">
        <w:rPr>
          <w:color w:val="auto"/>
        </w:rPr>
        <w:t xml:space="preserve">anksčiau </w:t>
      </w:r>
      <w:r w:rsidRPr="00717749">
        <w:rPr>
          <w:color w:val="auto"/>
        </w:rPr>
        <w:t>pagal 2014–2020 metų Europos Sąjungos fondų investicijų veiksmų programos 5 prioriteto „Aplinkosauga, gamtos išteklių darnus naudojimas ir prisitaikymas prie klimato kaitos“ priemonę Nr. 05.5.1-APVA-R-019-21 „Kraštovaizdžio apsauga“</w:t>
      </w:r>
      <w:r w:rsidR="00D33924" w:rsidRPr="00717749">
        <w:rPr>
          <w:color w:val="auto"/>
        </w:rPr>
        <w:t xml:space="preserve">. Priemonei įgyvendinti </w:t>
      </w:r>
      <w:r w:rsidR="002D2051" w:rsidRPr="00717749">
        <w:rPr>
          <w:color w:val="auto"/>
        </w:rPr>
        <w:t>iš viso investuota 1 455 058 Eur, iš jų 1 201 929 ES lėšų. Į</w:t>
      </w:r>
      <w:r w:rsidR="00D33924" w:rsidRPr="00717749">
        <w:rPr>
          <w:color w:val="auto"/>
        </w:rPr>
        <w:t xml:space="preserve">gyvendinti šie </w:t>
      </w:r>
      <w:r w:rsidRPr="00717749">
        <w:rPr>
          <w:color w:val="auto"/>
        </w:rPr>
        <w:t xml:space="preserve"> </w:t>
      </w:r>
      <w:r w:rsidR="00D33924" w:rsidRPr="00717749">
        <w:rPr>
          <w:color w:val="auto"/>
        </w:rPr>
        <w:t xml:space="preserve">kraštovaizdžio būklės gerinimo </w:t>
      </w:r>
      <w:r w:rsidRPr="00717749">
        <w:rPr>
          <w:color w:val="auto"/>
        </w:rPr>
        <w:t>projektai</w:t>
      </w:r>
      <w:r w:rsidR="00D33924" w:rsidRPr="00717749">
        <w:rPr>
          <w:color w:val="auto"/>
        </w:rPr>
        <w:t>:</w:t>
      </w:r>
      <w:r w:rsidR="002D2051" w:rsidRPr="00717749">
        <w:rPr>
          <w:color w:val="auto"/>
        </w:rPr>
        <w:t xml:space="preserve"> </w:t>
      </w:r>
      <w:r w:rsidR="00D33924" w:rsidRPr="00717749">
        <w:rPr>
          <w:color w:val="auto"/>
        </w:rPr>
        <w:t>„Kraštovaizdžio tvarkymas ir būklės gerinimas Mažeikių rajone“</w:t>
      </w:r>
      <w:r w:rsidR="002D2051" w:rsidRPr="00717749">
        <w:rPr>
          <w:color w:val="auto"/>
        </w:rPr>
        <w:t xml:space="preserve">, </w:t>
      </w:r>
      <w:r w:rsidR="00D33924" w:rsidRPr="00717749">
        <w:rPr>
          <w:color w:val="auto"/>
        </w:rPr>
        <w:t>„</w:t>
      </w:r>
      <w:r w:rsidR="008D7559" w:rsidRPr="00717749">
        <w:rPr>
          <w:color w:val="auto"/>
        </w:rPr>
        <w:t>Jūros upės kraštovaizdžio formavimas gamtinio karkaso teritorijoje Rietavo mieste</w:t>
      </w:r>
      <w:r w:rsidR="00D33924" w:rsidRPr="00717749">
        <w:rPr>
          <w:color w:val="auto"/>
        </w:rPr>
        <w:t>“</w:t>
      </w:r>
      <w:r w:rsidR="002D2051" w:rsidRPr="00717749">
        <w:rPr>
          <w:color w:val="auto"/>
        </w:rPr>
        <w:t xml:space="preserve">, </w:t>
      </w:r>
      <w:r w:rsidR="00D33924" w:rsidRPr="00717749">
        <w:rPr>
          <w:color w:val="auto"/>
        </w:rPr>
        <w:t>„</w:t>
      </w:r>
      <w:r w:rsidR="001D4BB7" w:rsidRPr="00717749">
        <w:rPr>
          <w:color w:val="auto"/>
        </w:rPr>
        <w:t>Bešeimininkių pastatų Vatušių kaime Rietavo seniūnijoje likvidavimas</w:t>
      </w:r>
      <w:r w:rsidR="00D33924" w:rsidRPr="00717749">
        <w:rPr>
          <w:color w:val="auto"/>
        </w:rPr>
        <w:t>“</w:t>
      </w:r>
      <w:r w:rsidR="002D2051" w:rsidRPr="00717749">
        <w:rPr>
          <w:color w:val="auto"/>
        </w:rPr>
        <w:t xml:space="preserve">, </w:t>
      </w:r>
      <w:r w:rsidR="00D33924" w:rsidRPr="00717749">
        <w:rPr>
          <w:color w:val="auto"/>
        </w:rPr>
        <w:t>„</w:t>
      </w:r>
      <w:r w:rsidR="001D4BB7" w:rsidRPr="00717749">
        <w:rPr>
          <w:color w:val="auto"/>
        </w:rPr>
        <w:t>Kraštovaizdžio planavimas, tvarkymas ir būklės gerinimas Plungės rajone</w:t>
      </w:r>
      <w:r w:rsidR="00D33924" w:rsidRPr="00717749">
        <w:rPr>
          <w:color w:val="auto"/>
        </w:rPr>
        <w:t>“</w:t>
      </w:r>
      <w:r w:rsidR="002D2051" w:rsidRPr="00717749">
        <w:rPr>
          <w:color w:val="auto"/>
        </w:rPr>
        <w:t xml:space="preserve">, </w:t>
      </w:r>
      <w:r w:rsidR="00D33924" w:rsidRPr="00717749">
        <w:rPr>
          <w:color w:val="auto"/>
        </w:rPr>
        <w:t>„</w:t>
      </w:r>
      <w:r w:rsidR="001D4BB7" w:rsidRPr="00717749">
        <w:rPr>
          <w:color w:val="auto"/>
        </w:rPr>
        <w:t>Kraštovaizdžio planavimo gerinimas, vizualinio estetinio potencialo didinimas ir ekologinės būklės gerinimas Telšių mieste ir rajone</w:t>
      </w:r>
      <w:r w:rsidR="00D33924" w:rsidRPr="00717749">
        <w:rPr>
          <w:color w:val="auto"/>
        </w:rPr>
        <w:t>“.</w:t>
      </w:r>
      <w:r w:rsidR="0071492C" w:rsidRPr="00717749">
        <w:rPr>
          <w:color w:val="auto"/>
        </w:rPr>
        <w:t xml:space="preserve"> </w:t>
      </w:r>
    </w:p>
    <w:p w14:paraId="7581C833" w14:textId="74684C3A" w:rsidR="0071492C" w:rsidRPr="00717749" w:rsidRDefault="0071492C" w:rsidP="001D4BB7">
      <w:pPr>
        <w:pStyle w:val="Default"/>
        <w:ind w:firstLine="851"/>
        <w:jc w:val="both"/>
        <w:rPr>
          <w:color w:val="auto"/>
        </w:rPr>
      </w:pPr>
      <w:r w:rsidRPr="00717749">
        <w:rPr>
          <w:color w:val="auto"/>
        </w:rPr>
        <w:t xml:space="preserve">Tačiau žaliosios infrastruktūros būklės </w:t>
      </w:r>
      <w:r w:rsidR="00055A97" w:rsidRPr="00717749">
        <w:rPr>
          <w:color w:val="auto"/>
        </w:rPr>
        <w:t xml:space="preserve">rodikliai </w:t>
      </w:r>
      <w:r w:rsidRPr="00717749">
        <w:rPr>
          <w:color w:val="auto"/>
        </w:rPr>
        <w:t xml:space="preserve">rodo, kad </w:t>
      </w:r>
      <w:r w:rsidR="00055A97" w:rsidRPr="00717749">
        <w:rPr>
          <w:color w:val="auto"/>
        </w:rPr>
        <w:t xml:space="preserve">šiai sričiai reikalingos tęstinės investicijos.   </w:t>
      </w:r>
    </w:p>
    <w:p w14:paraId="194769D8" w14:textId="77777777" w:rsidR="00D33924" w:rsidRPr="00717749" w:rsidRDefault="00D33924" w:rsidP="001D4BB7">
      <w:pPr>
        <w:pStyle w:val="Default"/>
        <w:ind w:firstLine="851"/>
        <w:jc w:val="both"/>
        <w:rPr>
          <w:color w:val="auto"/>
        </w:rPr>
      </w:pPr>
    </w:p>
    <w:p w14:paraId="345F824A" w14:textId="77777777" w:rsidR="00B61B9C" w:rsidRPr="00717749" w:rsidRDefault="00B61B9C">
      <w:pPr>
        <w:ind w:firstLine="567"/>
        <w:jc w:val="both"/>
        <w:rPr>
          <w:i/>
          <w:szCs w:val="24"/>
        </w:rPr>
      </w:pPr>
    </w:p>
    <w:p w14:paraId="4F163270" w14:textId="77777777" w:rsidR="00B61B9C" w:rsidRPr="00717749" w:rsidRDefault="00E165D2">
      <w:pPr>
        <w:ind w:firstLine="567"/>
        <w:jc w:val="center"/>
        <w:rPr>
          <w:b/>
          <w:bCs/>
        </w:rPr>
      </w:pPr>
      <w:r w:rsidRPr="00717749">
        <w:rPr>
          <w:b/>
          <w:bCs/>
        </w:rPr>
        <w:t>III SKYRIUS</w:t>
      </w:r>
    </w:p>
    <w:p w14:paraId="2199DF8F" w14:textId="77777777" w:rsidR="00B61B9C" w:rsidRPr="00717749" w:rsidRDefault="00E165D2">
      <w:pPr>
        <w:ind w:firstLine="567"/>
        <w:jc w:val="center"/>
        <w:rPr>
          <w:b/>
          <w:bCs/>
        </w:rPr>
      </w:pPr>
      <w:r w:rsidRPr="00717749">
        <w:rPr>
          <w:b/>
          <w:bCs/>
        </w:rPr>
        <w:t>PAŽANGOS PRIEMONĖS ĮGYVENDINIMO TERITORIJA</w:t>
      </w:r>
    </w:p>
    <w:p w14:paraId="272247DE" w14:textId="77777777" w:rsidR="00B61B9C" w:rsidRPr="00717749" w:rsidRDefault="00B61B9C">
      <w:pPr>
        <w:ind w:firstLine="567"/>
        <w:jc w:val="center"/>
      </w:pPr>
    </w:p>
    <w:p w14:paraId="6DB93E53" w14:textId="5DE668C7" w:rsidR="00B61B9C" w:rsidRPr="00717749" w:rsidRDefault="00F14E59" w:rsidP="00BB4EC9">
      <w:pPr>
        <w:spacing w:line="276" w:lineRule="auto"/>
        <w:ind w:firstLine="567"/>
        <w:jc w:val="both"/>
        <w:rPr>
          <w:i/>
          <w:szCs w:val="24"/>
        </w:rPr>
      </w:pPr>
      <w:r w:rsidRPr="00717749">
        <w:rPr>
          <w:i/>
        </w:rPr>
        <w:t>P</w:t>
      </w:r>
      <w:r w:rsidR="0068067C" w:rsidRPr="00717749">
        <w:rPr>
          <w:i/>
        </w:rPr>
        <w:t>agal regioninės pažangos priemonės Nr. 02-001-06-10-01(RE) „Skatinti rūšiuojamąjį atliekų surinkimą“ finansavimo gaires</w:t>
      </w:r>
      <w:r w:rsidR="0068067C" w:rsidRPr="00717749">
        <w:t xml:space="preserve"> </w:t>
      </w:r>
      <w:r w:rsidRPr="00717749">
        <w:t xml:space="preserve">pažangos priemonė </w:t>
      </w:r>
      <w:r w:rsidR="00E165D2" w:rsidRPr="00717749">
        <w:t>įgyvendin</w:t>
      </w:r>
      <w:r w:rsidR="00BB4EC9" w:rsidRPr="00717749">
        <w:t xml:space="preserve">ama Telšių regione </w:t>
      </w:r>
      <w:r w:rsidR="00E165D2" w:rsidRPr="00717749">
        <w:t xml:space="preserve">– </w:t>
      </w:r>
      <w:r w:rsidR="00BB4EC9" w:rsidRPr="00717749">
        <w:t>Mažeikių rajono, Plungės rajono, Rietavo ir Telšių rajono savivaldybėse.</w:t>
      </w:r>
    </w:p>
    <w:p w14:paraId="7B046BC8" w14:textId="5781EBCE" w:rsidR="0068067C" w:rsidRPr="00717749" w:rsidRDefault="00F14E59" w:rsidP="00AA141D">
      <w:pPr>
        <w:ind w:firstLine="567"/>
        <w:jc w:val="both"/>
        <w:rPr>
          <w:i/>
          <w:szCs w:val="24"/>
        </w:rPr>
      </w:pPr>
      <w:r w:rsidRPr="00717749">
        <w:rPr>
          <w:i/>
        </w:rPr>
        <w:t>P</w:t>
      </w:r>
      <w:r w:rsidR="0068067C" w:rsidRPr="00717749">
        <w:rPr>
          <w:i/>
        </w:rPr>
        <w:t>agal r</w:t>
      </w:r>
      <w:r w:rsidR="0068067C" w:rsidRPr="00717749">
        <w:rPr>
          <w:i/>
          <w:szCs w:val="24"/>
        </w:rPr>
        <w:t xml:space="preserve">egioninės pažangos priemonės </w:t>
      </w:r>
      <w:r w:rsidR="0030011F" w:rsidRPr="00717749">
        <w:rPr>
          <w:i/>
          <w:szCs w:val="24"/>
        </w:rPr>
        <w:t xml:space="preserve">Nr. </w:t>
      </w:r>
      <w:r w:rsidR="0068067C" w:rsidRPr="00717749">
        <w:rPr>
          <w:i/>
          <w:szCs w:val="24"/>
        </w:rPr>
        <w:t xml:space="preserve">02-001-06-08-02 (RE) „Plėtoti žaliąją infrastruktūrą urbanizuotoje aplinkoje“ finansavimo gaires </w:t>
      </w:r>
      <w:r w:rsidRPr="00717749">
        <w:t xml:space="preserve">pažangos priemonė </w:t>
      </w:r>
      <w:r w:rsidR="0068067C" w:rsidRPr="00717749">
        <w:t>įgyvendinama Mažeikių mieste (Mažeikių rajono savivaldybėje).</w:t>
      </w:r>
    </w:p>
    <w:p w14:paraId="093EE29A" w14:textId="77777777" w:rsidR="0068067C" w:rsidRPr="00717749" w:rsidRDefault="0068067C" w:rsidP="00AA141D">
      <w:pPr>
        <w:ind w:firstLine="567"/>
        <w:jc w:val="both"/>
        <w:rPr>
          <w:i/>
          <w:szCs w:val="24"/>
        </w:rPr>
      </w:pPr>
    </w:p>
    <w:p w14:paraId="60CEC53E" w14:textId="77777777" w:rsidR="00B61B9C" w:rsidRPr="00717749" w:rsidRDefault="00B61B9C">
      <w:pPr>
        <w:ind w:firstLine="567"/>
        <w:jc w:val="both"/>
        <w:rPr>
          <w:i/>
          <w:szCs w:val="24"/>
        </w:rPr>
      </w:pPr>
    </w:p>
    <w:p w14:paraId="7771B7E8" w14:textId="77777777" w:rsidR="00B61B9C" w:rsidRPr="00717749" w:rsidRDefault="00E165D2">
      <w:pPr>
        <w:ind w:firstLine="567"/>
        <w:jc w:val="center"/>
        <w:rPr>
          <w:b/>
          <w:bCs/>
        </w:rPr>
      </w:pPr>
      <w:r w:rsidRPr="00717749">
        <w:rPr>
          <w:b/>
          <w:bCs/>
        </w:rPr>
        <w:t>IV SKYRIUS</w:t>
      </w:r>
    </w:p>
    <w:p w14:paraId="60A93E0F" w14:textId="77777777" w:rsidR="00B61B9C" w:rsidRPr="00717749" w:rsidRDefault="00E165D2">
      <w:pPr>
        <w:ind w:firstLine="567"/>
        <w:jc w:val="center"/>
        <w:rPr>
          <w:b/>
          <w:bCs/>
        </w:rPr>
      </w:pPr>
      <w:r w:rsidRPr="00717749">
        <w:rPr>
          <w:b/>
          <w:bCs/>
        </w:rPr>
        <w:t>PAŽANGOS PRIEMONĖS VEIKLOS, PROJEKTŲ VYKDYTOJAI IR PARTNERIAI</w:t>
      </w:r>
    </w:p>
    <w:p w14:paraId="3BA1B513" w14:textId="77777777" w:rsidR="00D33970" w:rsidRPr="00717749" w:rsidRDefault="00D33970">
      <w:pPr>
        <w:spacing w:line="276" w:lineRule="auto"/>
        <w:ind w:firstLine="567"/>
        <w:jc w:val="both"/>
        <w:rPr>
          <w:rFonts w:eastAsia="Calibri"/>
          <w:iCs/>
        </w:rPr>
      </w:pPr>
    </w:p>
    <w:p w14:paraId="57BEAC2D" w14:textId="0541F249" w:rsidR="00B61B9C" w:rsidRPr="00717749" w:rsidRDefault="00D33970">
      <w:pPr>
        <w:spacing w:line="276" w:lineRule="auto"/>
        <w:ind w:firstLine="567"/>
        <w:jc w:val="both"/>
        <w:rPr>
          <w:rFonts w:eastAsia="Calibri"/>
          <w:i/>
          <w:iCs/>
        </w:rPr>
      </w:pPr>
      <w:r w:rsidRPr="00717749">
        <w:rPr>
          <w:rFonts w:eastAsia="Calibri"/>
          <w:i/>
          <w:iCs/>
        </w:rPr>
        <w:t>Veikla „Atliekų rūšiavimo skatinimas“</w:t>
      </w:r>
    </w:p>
    <w:p w14:paraId="48E0154F" w14:textId="21D3A780" w:rsidR="00B61B9C" w:rsidRPr="00717749" w:rsidRDefault="00E165D2">
      <w:pPr>
        <w:ind w:firstLine="567"/>
        <w:jc w:val="both"/>
        <w:rPr>
          <w:rFonts w:eastAsia="Calibri"/>
          <w:iCs/>
        </w:rPr>
      </w:pPr>
      <w:r w:rsidRPr="00717749">
        <w:rPr>
          <w:rFonts w:eastAsia="Calibri"/>
          <w:iCs/>
        </w:rPr>
        <w:t xml:space="preserve">Pažangos priemone bus įgyvendinama veikla – </w:t>
      </w:r>
      <w:r w:rsidR="00A90A58" w:rsidRPr="00717749">
        <w:rPr>
          <w:rFonts w:eastAsia="Calibri"/>
          <w:iCs/>
        </w:rPr>
        <w:t>atliekų rūšiavimo skatinimas</w:t>
      </w:r>
      <w:r w:rsidRPr="00717749">
        <w:rPr>
          <w:rFonts w:eastAsia="Calibri"/>
          <w:iCs/>
        </w:rPr>
        <w:t>. Ši veikla prisidės prie Plane numatytos problemos giluminės priežasties „</w:t>
      </w:r>
      <w:r w:rsidR="00405467" w:rsidRPr="00717749">
        <w:rPr>
          <w:rFonts w:eastAsia="Calibri"/>
          <w:iCs/>
        </w:rPr>
        <w:t>Nepakankamos taršos mažinimo priemonės</w:t>
      </w:r>
      <w:r w:rsidRPr="00717749">
        <w:rPr>
          <w:rFonts w:eastAsia="Calibri"/>
          <w:iCs/>
        </w:rPr>
        <w:t>“ sprendimo.</w:t>
      </w:r>
    </w:p>
    <w:p w14:paraId="7B164CCC" w14:textId="4A11E270" w:rsidR="00314D7F" w:rsidRPr="00717749" w:rsidRDefault="00314D7F" w:rsidP="00314D7F">
      <w:pPr>
        <w:ind w:firstLine="567"/>
        <w:jc w:val="both"/>
        <w:rPr>
          <w:rFonts w:eastAsia="Calibri"/>
          <w:iCs/>
        </w:rPr>
      </w:pPr>
      <w:r w:rsidRPr="00717749">
        <w:rPr>
          <w:rFonts w:eastAsia="Calibri"/>
          <w:iCs/>
        </w:rPr>
        <w:t>Galimi pareiškėjai, projektų vykdytojai ir partneriai:</w:t>
      </w:r>
    </w:p>
    <w:p w14:paraId="218D2CE4" w14:textId="540941E5" w:rsidR="00314D7F" w:rsidRPr="00717749" w:rsidRDefault="00314D7F" w:rsidP="00750053">
      <w:pPr>
        <w:pStyle w:val="Sraopastraipa"/>
        <w:numPr>
          <w:ilvl w:val="0"/>
          <w:numId w:val="5"/>
        </w:numPr>
        <w:ind w:hanging="153"/>
        <w:jc w:val="both"/>
        <w:rPr>
          <w:rFonts w:eastAsia="Calibri"/>
          <w:iCs/>
        </w:rPr>
      </w:pPr>
      <w:r w:rsidRPr="00717749">
        <w:rPr>
          <w:rFonts w:eastAsia="Calibri"/>
          <w:iCs/>
        </w:rPr>
        <w:lastRenderedPageBreak/>
        <w:t>galimi pareiškėjai yra savivaldybių administracijos arba regioninis atliekų tvarkymo centras;</w:t>
      </w:r>
    </w:p>
    <w:p w14:paraId="3FFFE731" w14:textId="460D5460" w:rsidR="00314D7F" w:rsidRPr="00717749" w:rsidRDefault="00314D7F" w:rsidP="00750053">
      <w:pPr>
        <w:pStyle w:val="Sraopastraipa"/>
        <w:numPr>
          <w:ilvl w:val="0"/>
          <w:numId w:val="5"/>
        </w:numPr>
        <w:ind w:hanging="153"/>
        <w:jc w:val="both"/>
        <w:rPr>
          <w:rFonts w:eastAsia="Calibri"/>
          <w:iCs/>
        </w:rPr>
      </w:pPr>
      <w:r w:rsidRPr="00717749">
        <w:rPr>
          <w:rFonts w:eastAsia="Calibri"/>
          <w:iCs/>
        </w:rPr>
        <w:t>galimi partneriai yra savivaldybių administracijos arba regioninis atliekų tvarkymo centras</w:t>
      </w:r>
      <w:r w:rsidR="00FD39EF" w:rsidRPr="00717749">
        <w:rPr>
          <w:rFonts w:eastAsia="Calibri"/>
          <w:iCs/>
        </w:rPr>
        <w:t>.</w:t>
      </w:r>
    </w:p>
    <w:p w14:paraId="729C0AEB" w14:textId="19E91055" w:rsidR="00B61B9C" w:rsidRPr="00717749" w:rsidRDefault="00314D7F" w:rsidP="00314D7F">
      <w:pPr>
        <w:ind w:firstLine="567"/>
        <w:jc w:val="both"/>
        <w:rPr>
          <w:rFonts w:eastAsia="Calibri"/>
          <w:iCs/>
        </w:rPr>
      </w:pPr>
      <w:r w:rsidRPr="00717749">
        <w:rPr>
          <w:rFonts w:eastAsia="Calibri"/>
          <w:iCs/>
        </w:rPr>
        <w:t>Apribojimai galimiems pareiškėjams, projektų vykdytojams ir partneriams nenustatomi</w:t>
      </w:r>
      <w:r w:rsidR="00FD39EF" w:rsidRPr="00717749">
        <w:rPr>
          <w:rFonts w:eastAsia="Calibri"/>
          <w:iCs/>
        </w:rPr>
        <w:t>.</w:t>
      </w:r>
    </w:p>
    <w:p w14:paraId="1D2454F6" w14:textId="31A3E168" w:rsidR="00FD39EF" w:rsidRPr="00717749" w:rsidRDefault="00FD39EF" w:rsidP="00314D7F">
      <w:pPr>
        <w:ind w:firstLine="567"/>
        <w:jc w:val="both"/>
        <w:rPr>
          <w:rFonts w:eastAsia="Calibri"/>
          <w:iCs/>
        </w:rPr>
      </w:pPr>
    </w:p>
    <w:p w14:paraId="7F57887D" w14:textId="6A173E1C" w:rsidR="00D33970" w:rsidRPr="00717749" w:rsidRDefault="00D33970" w:rsidP="00D33970">
      <w:pPr>
        <w:ind w:firstLine="567"/>
        <w:jc w:val="both"/>
        <w:rPr>
          <w:rFonts w:eastAsia="Calibri"/>
          <w:i/>
          <w:iCs/>
        </w:rPr>
      </w:pPr>
      <w:r w:rsidRPr="00717749">
        <w:rPr>
          <w:rFonts w:eastAsia="Calibri"/>
          <w:i/>
          <w:iCs/>
        </w:rPr>
        <w:t xml:space="preserve">Veikla „Žaliosios infrastruktūros plėtra urbanizuotoje aplinkoje“. </w:t>
      </w:r>
    </w:p>
    <w:p w14:paraId="3B570342" w14:textId="18F191CC" w:rsidR="00FD39EF" w:rsidRPr="00717749" w:rsidRDefault="0001137C" w:rsidP="00314D7F">
      <w:pPr>
        <w:ind w:firstLine="567"/>
        <w:jc w:val="both"/>
        <w:rPr>
          <w:rFonts w:eastAsia="Calibri"/>
          <w:iCs/>
          <w:szCs w:val="24"/>
        </w:rPr>
      </w:pPr>
      <w:r w:rsidRPr="00717749">
        <w:rPr>
          <w:rFonts w:eastAsia="Calibri"/>
          <w:iCs/>
          <w:szCs w:val="24"/>
        </w:rPr>
        <w:t xml:space="preserve">Pažangos priemone bus įgyvendinama veikla – </w:t>
      </w:r>
      <w:r w:rsidR="00817F2D" w:rsidRPr="00717749">
        <w:rPr>
          <w:rFonts w:eastAsia="Calibri"/>
          <w:iCs/>
          <w:szCs w:val="24"/>
        </w:rPr>
        <w:t>Žaliosios infrastruktūros plėtra urbanizuotoje aplinkoje</w:t>
      </w:r>
      <w:r w:rsidRPr="00717749">
        <w:rPr>
          <w:rFonts w:eastAsia="Calibri"/>
          <w:iCs/>
          <w:szCs w:val="24"/>
        </w:rPr>
        <w:t xml:space="preserve">. </w:t>
      </w:r>
    </w:p>
    <w:p w14:paraId="48CDD3D7" w14:textId="77777777" w:rsidR="00CA29EA" w:rsidRPr="00717749" w:rsidRDefault="002140CB" w:rsidP="00CA29EA">
      <w:pPr>
        <w:ind w:firstLine="567"/>
        <w:jc w:val="both"/>
        <w:rPr>
          <w:szCs w:val="24"/>
        </w:rPr>
      </w:pPr>
      <w:r w:rsidRPr="00717749">
        <w:rPr>
          <w:bCs/>
          <w:szCs w:val="24"/>
        </w:rPr>
        <w:t xml:space="preserve">Atsižvelgiant į </w:t>
      </w:r>
      <w:r w:rsidR="00F2152A" w:rsidRPr="00717749">
        <w:rPr>
          <w:bCs/>
          <w:szCs w:val="24"/>
        </w:rPr>
        <w:t xml:space="preserve">Telšių regiono plėtros plane </w:t>
      </w:r>
      <w:r w:rsidRPr="00717749">
        <w:rPr>
          <w:bCs/>
          <w:szCs w:val="24"/>
        </w:rPr>
        <w:t>nurodytos regiono plėtros</w:t>
      </w:r>
      <w:r w:rsidR="001F3D50" w:rsidRPr="00717749">
        <w:rPr>
          <w:bCs/>
          <w:szCs w:val="24"/>
        </w:rPr>
        <w:t xml:space="preserve"> </w:t>
      </w:r>
      <w:r w:rsidRPr="00717749">
        <w:rPr>
          <w:bCs/>
          <w:szCs w:val="24"/>
        </w:rPr>
        <w:t>problemos 3</w:t>
      </w:r>
      <w:r w:rsidR="00F2152A" w:rsidRPr="00717749">
        <w:rPr>
          <w:bCs/>
          <w:szCs w:val="24"/>
        </w:rPr>
        <w:t xml:space="preserve">. </w:t>
      </w:r>
      <w:r w:rsidRPr="00717749">
        <w:rPr>
          <w:bCs/>
          <w:szCs w:val="24"/>
        </w:rPr>
        <w:t>„</w:t>
      </w:r>
      <w:r w:rsidR="00F2152A" w:rsidRPr="00717749">
        <w:rPr>
          <w:bCs/>
          <w:szCs w:val="24"/>
        </w:rPr>
        <w:t>Reikšmingas taršos poveikis aplinkai</w:t>
      </w:r>
      <w:r w:rsidRPr="00717749">
        <w:rPr>
          <w:szCs w:val="24"/>
        </w:rPr>
        <w:t xml:space="preserve">“ ir </w:t>
      </w:r>
      <w:r w:rsidR="00F2152A" w:rsidRPr="00717749">
        <w:rPr>
          <w:szCs w:val="24"/>
        </w:rPr>
        <w:t xml:space="preserve"> </w:t>
      </w:r>
      <w:r w:rsidRPr="00717749">
        <w:rPr>
          <w:szCs w:val="24"/>
        </w:rPr>
        <w:t>giluminės šios problemos priežasties „</w:t>
      </w:r>
      <w:r w:rsidR="00F2152A" w:rsidRPr="00717749">
        <w:rPr>
          <w:szCs w:val="24"/>
        </w:rPr>
        <w:t>Nepakankamos taršos mažinimo priemonės</w:t>
      </w:r>
      <w:r w:rsidRPr="00717749">
        <w:rPr>
          <w:szCs w:val="24"/>
        </w:rPr>
        <w:t>“</w:t>
      </w:r>
      <w:r w:rsidR="00F2152A" w:rsidRPr="00717749">
        <w:rPr>
          <w:szCs w:val="24"/>
        </w:rPr>
        <w:t xml:space="preserve"> galimą sprendimo </w:t>
      </w:r>
      <w:r w:rsidRPr="00717749">
        <w:rPr>
          <w:szCs w:val="24"/>
        </w:rPr>
        <w:t>būd</w:t>
      </w:r>
      <w:r w:rsidR="00F2152A" w:rsidRPr="00717749">
        <w:rPr>
          <w:szCs w:val="24"/>
        </w:rPr>
        <w:t xml:space="preserve">ą vykdant </w:t>
      </w:r>
      <w:r w:rsidRPr="00717749">
        <w:rPr>
          <w:szCs w:val="24"/>
        </w:rPr>
        <w:t xml:space="preserve"> žali</w:t>
      </w:r>
      <w:r w:rsidR="00F2152A" w:rsidRPr="00717749">
        <w:rPr>
          <w:szCs w:val="24"/>
        </w:rPr>
        <w:t xml:space="preserve">osios </w:t>
      </w:r>
      <w:r w:rsidRPr="00717749">
        <w:rPr>
          <w:szCs w:val="24"/>
        </w:rPr>
        <w:t xml:space="preserve"> </w:t>
      </w:r>
      <w:r w:rsidR="00F2152A" w:rsidRPr="00717749">
        <w:rPr>
          <w:szCs w:val="24"/>
        </w:rPr>
        <w:t>i</w:t>
      </w:r>
      <w:r w:rsidRPr="00717749">
        <w:rPr>
          <w:szCs w:val="24"/>
        </w:rPr>
        <w:t>nfrastruktūr</w:t>
      </w:r>
      <w:r w:rsidR="00F2152A" w:rsidRPr="00717749">
        <w:rPr>
          <w:szCs w:val="24"/>
        </w:rPr>
        <w:t xml:space="preserve">os plėtrą </w:t>
      </w:r>
      <w:r w:rsidRPr="00717749">
        <w:rPr>
          <w:szCs w:val="24"/>
        </w:rPr>
        <w:t xml:space="preserve">urbanizuotoje aplinkoje, </w:t>
      </w:r>
      <w:r w:rsidR="001F3D50" w:rsidRPr="00717749">
        <w:rPr>
          <w:szCs w:val="24"/>
        </w:rPr>
        <w:t xml:space="preserve">Mažeikių rajono savivaldybė planuoja vykdyti </w:t>
      </w:r>
      <w:r w:rsidRPr="00717749">
        <w:rPr>
          <w:szCs w:val="24"/>
        </w:rPr>
        <w:t>Gairėse nurodytas</w:t>
      </w:r>
      <w:r w:rsidR="001F3D50" w:rsidRPr="00717749">
        <w:rPr>
          <w:szCs w:val="24"/>
        </w:rPr>
        <w:t xml:space="preserve"> finansuojamas </w:t>
      </w:r>
      <w:r w:rsidRPr="00717749">
        <w:rPr>
          <w:szCs w:val="24"/>
        </w:rPr>
        <w:t>veiklas</w:t>
      </w:r>
      <w:r w:rsidR="001F3D50" w:rsidRPr="00717749">
        <w:rPr>
          <w:szCs w:val="24"/>
        </w:rPr>
        <w:t xml:space="preserve">: 1. </w:t>
      </w:r>
      <w:r w:rsidR="00F2152A" w:rsidRPr="00717749">
        <w:rPr>
          <w:szCs w:val="24"/>
        </w:rPr>
        <w:t>Žalinimo planų ir (ar) žaliosios infrastruktūros poreikio žemėlapių parengimas</w:t>
      </w:r>
      <w:r w:rsidR="001F3D50" w:rsidRPr="00717749">
        <w:rPr>
          <w:szCs w:val="24"/>
        </w:rPr>
        <w:t xml:space="preserve">, 2. </w:t>
      </w:r>
      <w:r w:rsidR="00F2152A" w:rsidRPr="00717749">
        <w:rPr>
          <w:szCs w:val="24"/>
        </w:rPr>
        <w:t>Žalinimo planuose ir (ar) žaliosios infrastruktūros poreikio žemėlapiuose numatytų priemonių, susijusių su žaliosios infrastruktūros plėtra urbanizuotose teritorijose, įgyvendinimas</w:t>
      </w:r>
      <w:r w:rsidR="001F3D50" w:rsidRPr="00717749">
        <w:rPr>
          <w:szCs w:val="24"/>
        </w:rPr>
        <w:t>.</w:t>
      </w:r>
    </w:p>
    <w:p w14:paraId="0CDE9A39" w14:textId="77777777" w:rsidR="0030011F" w:rsidRPr="00717749" w:rsidRDefault="0030011F" w:rsidP="0030011F">
      <w:pPr>
        <w:ind w:firstLine="567"/>
        <w:jc w:val="both"/>
        <w:rPr>
          <w:szCs w:val="24"/>
        </w:rPr>
      </w:pPr>
      <w:r w:rsidRPr="00717749">
        <w:rPr>
          <w:szCs w:val="24"/>
        </w:rPr>
        <w:t xml:space="preserve">Mažeikių rajono savivaldybė  įgyvendins projektą „Žaliosios infrastruktūros plėtra Mažeikių miesto urbanizuotoje aplinkoje“. </w:t>
      </w:r>
    </w:p>
    <w:p w14:paraId="6503760B" w14:textId="51CBA967" w:rsidR="001F3D50" w:rsidRPr="00717749" w:rsidRDefault="0030011F" w:rsidP="00CA29EA">
      <w:pPr>
        <w:ind w:firstLine="567"/>
        <w:jc w:val="both"/>
        <w:rPr>
          <w:bCs/>
          <w:szCs w:val="24"/>
        </w:rPr>
      </w:pPr>
      <w:r w:rsidRPr="00717749">
        <w:rPr>
          <w:szCs w:val="24"/>
        </w:rPr>
        <w:t xml:space="preserve">Pažangos priemonės projektų galimi pareiškėjai, vykdytojai ir partneriai, atsižvelgiant į Lietuvos Respublikos vietos savivaldos įstatymo 6 str. 26 p., kuriame nustatyta savarankiškoji savivaldybės funkcija – kraštovaizdžio, nekilnojamųjų kultūros vertybių ir savivaldybės įsteigtų saugomų teritorijų tvarkymas ir apsauga, savivaldybės želdynų ir želdinių teritorijose esančių želdynų ir želdinių apsauga, priežiūra ir tvarkymas, būklės stebėsena, želdynų kūrimo ir želdinių veisimo organizavimas ir (ar) vykdymas, želdinių ir želdynų, neatsižvelgiant į žemės, kurioje jie yra, nuosavybės formą, inventorizavimas ir apskaita, atskirųjų želdynų žemės sklypų formavimo, šių sklypų kadastro duomenų nustatymo ir jų įrašymo į Nekilnojamojo turto kadastrą organizavimas – ir pažangos priemonės veiklas, remtinas pagal Gaires, yra savivaldybių administracijos. Todėl </w:t>
      </w:r>
      <w:r w:rsidR="001F3D50" w:rsidRPr="00717749">
        <w:rPr>
          <w:szCs w:val="24"/>
        </w:rPr>
        <w:t xml:space="preserve">projekto pareiškėjas ir vykdytojas bus </w:t>
      </w:r>
      <w:r w:rsidRPr="00717749">
        <w:rPr>
          <w:szCs w:val="24"/>
        </w:rPr>
        <w:t xml:space="preserve">Mažeikių rajono </w:t>
      </w:r>
      <w:r w:rsidR="001F3D50" w:rsidRPr="00717749">
        <w:rPr>
          <w:szCs w:val="24"/>
        </w:rPr>
        <w:t xml:space="preserve">savivaldybės administracija, partnerių nenumatyta. </w:t>
      </w:r>
    </w:p>
    <w:p w14:paraId="66D1B88F" w14:textId="77777777" w:rsidR="001F3D50" w:rsidRPr="00717749" w:rsidRDefault="001F3D50" w:rsidP="001F3D50">
      <w:pPr>
        <w:ind w:firstLine="567"/>
        <w:jc w:val="both"/>
        <w:rPr>
          <w:rFonts w:ascii="TimesNewRomanPSMT" w:hAnsi="TimesNewRomanPSMT" w:cs="TimesNewRomanPSMT"/>
          <w:szCs w:val="24"/>
        </w:rPr>
      </w:pPr>
    </w:p>
    <w:p w14:paraId="5D0C6DBC" w14:textId="77777777" w:rsidR="002140CB" w:rsidRPr="00717749" w:rsidRDefault="002140CB">
      <w:pPr>
        <w:ind w:firstLine="567"/>
        <w:jc w:val="center"/>
        <w:rPr>
          <w:b/>
          <w:bCs/>
        </w:rPr>
      </w:pPr>
    </w:p>
    <w:p w14:paraId="675BD394" w14:textId="70F0B2E8" w:rsidR="00B61B9C" w:rsidRPr="00717749" w:rsidRDefault="00E165D2">
      <w:pPr>
        <w:ind w:firstLine="567"/>
        <w:jc w:val="center"/>
        <w:rPr>
          <w:b/>
          <w:bCs/>
        </w:rPr>
      </w:pPr>
      <w:r w:rsidRPr="00717749">
        <w:rPr>
          <w:b/>
          <w:bCs/>
        </w:rPr>
        <w:t>V SKYRIUS</w:t>
      </w:r>
    </w:p>
    <w:p w14:paraId="48D0B87F" w14:textId="77777777" w:rsidR="00B61B9C" w:rsidRPr="00717749" w:rsidRDefault="00E165D2">
      <w:pPr>
        <w:ind w:firstLine="567"/>
        <w:jc w:val="center"/>
        <w:rPr>
          <w:b/>
          <w:bCs/>
        </w:rPr>
      </w:pPr>
      <w:r w:rsidRPr="00717749">
        <w:rPr>
          <w:b/>
          <w:bCs/>
        </w:rPr>
        <w:t>PAŽANGOS PRIEMONĖS PROJEKTŲ ATRANKA</w:t>
      </w:r>
    </w:p>
    <w:p w14:paraId="0A42B0EA" w14:textId="77777777" w:rsidR="00B61B9C" w:rsidRPr="00717749" w:rsidRDefault="00B61B9C">
      <w:pPr>
        <w:ind w:firstLine="567"/>
        <w:jc w:val="both"/>
      </w:pPr>
    </w:p>
    <w:p w14:paraId="3B89AD24" w14:textId="7E009BB8" w:rsidR="00B61B9C" w:rsidRPr="00717749" w:rsidRDefault="00D33970" w:rsidP="001D06BC">
      <w:pPr>
        <w:ind w:firstLine="567"/>
        <w:jc w:val="both"/>
        <w:rPr>
          <w:iCs/>
          <w:szCs w:val="24"/>
        </w:rPr>
      </w:pPr>
      <w:r w:rsidRPr="00717749">
        <w:rPr>
          <w:rFonts w:eastAsia="Calibri"/>
          <w:i/>
          <w:iCs/>
        </w:rPr>
        <w:t>Veikla „</w:t>
      </w:r>
      <w:r w:rsidR="0001137C" w:rsidRPr="00717749">
        <w:rPr>
          <w:rFonts w:eastAsia="Calibri"/>
          <w:i/>
          <w:iCs/>
        </w:rPr>
        <w:t>Atliekų rūšiavimo skatinimas</w:t>
      </w:r>
      <w:r w:rsidRPr="00717749">
        <w:rPr>
          <w:rFonts w:eastAsia="Calibri"/>
          <w:i/>
          <w:iCs/>
        </w:rPr>
        <w:t>“</w:t>
      </w:r>
      <w:r w:rsidR="0001137C" w:rsidRPr="00717749">
        <w:rPr>
          <w:rFonts w:eastAsia="Calibri"/>
          <w:i/>
          <w:iCs/>
        </w:rPr>
        <w:t>.</w:t>
      </w:r>
      <w:r w:rsidR="0001137C" w:rsidRPr="00717749">
        <w:rPr>
          <w:iCs/>
          <w:szCs w:val="24"/>
        </w:rPr>
        <w:t xml:space="preserve"> </w:t>
      </w:r>
      <w:r w:rsidR="00E165D2" w:rsidRPr="00717749">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 Siekiama, kad viešosios paslaugos būtų tolygiai pasiskirsčiusios Telšių regione.</w:t>
      </w:r>
      <w:r w:rsidR="001D06BC" w:rsidRPr="00717749">
        <w:rPr>
          <w:iCs/>
          <w:szCs w:val="24"/>
        </w:rPr>
        <w:t xml:space="preserve"> Vietos savivaldos įstatymo 6 straipsnio 31 punktu, savarankiška savivaldybių funkcija – komunalinių atliekų tvarkymo sistemų diegimas, antrinių žaliavų surinkimo ir perdirbimo organizavimas, sąvartynų įrengimas ir eksploatavimas.</w:t>
      </w:r>
    </w:p>
    <w:p w14:paraId="4DA8B149" w14:textId="5FACFEAE" w:rsidR="00F14E59" w:rsidRPr="00717749" w:rsidRDefault="00D33970" w:rsidP="00F14E59">
      <w:pPr>
        <w:ind w:firstLine="851"/>
        <w:jc w:val="both"/>
        <w:rPr>
          <w:rFonts w:eastAsia="Calibri"/>
          <w:iCs/>
        </w:rPr>
      </w:pPr>
      <w:r w:rsidRPr="00717749">
        <w:rPr>
          <w:rFonts w:eastAsia="Calibri"/>
          <w:i/>
          <w:iCs/>
        </w:rPr>
        <w:t>Veikla „</w:t>
      </w:r>
      <w:r w:rsidR="00817F2D" w:rsidRPr="00717749">
        <w:rPr>
          <w:rFonts w:eastAsia="Calibri"/>
          <w:i/>
          <w:iCs/>
        </w:rPr>
        <w:t>Žaliosios infrastruktūros plėtra urbanizuotoje aplinkoje</w:t>
      </w:r>
      <w:r w:rsidRPr="00717749">
        <w:rPr>
          <w:rFonts w:eastAsia="Calibri"/>
          <w:i/>
          <w:iCs/>
        </w:rPr>
        <w:t>“</w:t>
      </w:r>
      <w:r w:rsidR="009413BA" w:rsidRPr="00717749">
        <w:rPr>
          <w:rFonts w:eastAsia="Calibri"/>
          <w:i/>
          <w:iCs/>
        </w:rPr>
        <w:t>.</w:t>
      </w:r>
      <w:r w:rsidR="009413BA" w:rsidRPr="00717749">
        <w:rPr>
          <w:rFonts w:eastAsia="Calibri"/>
          <w:iCs/>
        </w:rPr>
        <w:t xml:space="preserve"> </w:t>
      </w:r>
      <w:r w:rsidR="00F14E59" w:rsidRPr="00717749">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w:t>
      </w:r>
    </w:p>
    <w:p w14:paraId="0FDED996" w14:textId="3FAB15A7" w:rsidR="00F14E59" w:rsidRPr="00717749" w:rsidRDefault="00F14E59" w:rsidP="002140CB">
      <w:pPr>
        <w:autoSpaceDE w:val="0"/>
        <w:autoSpaceDN w:val="0"/>
        <w:adjustRightInd w:val="0"/>
        <w:ind w:firstLine="851"/>
        <w:jc w:val="both"/>
        <w:rPr>
          <w:iCs/>
          <w:szCs w:val="24"/>
        </w:rPr>
      </w:pPr>
      <w:r w:rsidRPr="00717749">
        <w:rPr>
          <w:iCs/>
          <w:szCs w:val="24"/>
        </w:rPr>
        <w:t xml:space="preserve">Vietos savivaldos įstatymo 6 straipsnio 26 punktu </w:t>
      </w:r>
      <w:r w:rsidRPr="00717749">
        <w:rPr>
          <w:szCs w:val="24"/>
        </w:rPr>
        <w:t xml:space="preserve">nustatytos savarankiškosios savivaldybių funkcijos (kraštovaizdžio, nekilnojamųjų kultūros vertybių ir savivaldybės įsteigtų saugomų teritorijų tvarkymas ir apsauga, savivaldybės želdynų ir želdinių teritorijose esančių želdynų ir želdinių apsauga, priežiūra ir tvarkymas, būklės stebėsena, želdynų kūrimo ir želdinių veisimo organizavimas ir (ar) vykdymas, želdinių ir želdynų, neatsižvelgiant į žemės, kurioje jie yra, nuosavybės formą, </w:t>
      </w:r>
      <w:r w:rsidRPr="00717749">
        <w:rPr>
          <w:szCs w:val="24"/>
        </w:rPr>
        <w:lastRenderedPageBreak/>
        <w:t>inventorizavimas ir apskaita, atskirųjų želdynų žemės sklypų formavimo, šių sklypų kadastro</w:t>
      </w:r>
      <w:r w:rsidR="002140CB" w:rsidRPr="00717749">
        <w:rPr>
          <w:szCs w:val="24"/>
        </w:rPr>
        <w:t xml:space="preserve"> </w:t>
      </w:r>
      <w:r w:rsidRPr="00717749">
        <w:rPr>
          <w:szCs w:val="24"/>
        </w:rPr>
        <w:t xml:space="preserve">duomenų nustatymo ir jų įrašymo į Nekilnojamojo turto kadastrą organizavimas). </w:t>
      </w:r>
    </w:p>
    <w:p w14:paraId="734E1B18" w14:textId="77777777" w:rsidR="00F14E59" w:rsidRPr="00717749" w:rsidRDefault="00F14E59" w:rsidP="00F14E59">
      <w:pPr>
        <w:ind w:firstLine="567"/>
        <w:jc w:val="both"/>
        <w:rPr>
          <w:i/>
          <w:szCs w:val="24"/>
        </w:rPr>
      </w:pPr>
    </w:p>
    <w:p w14:paraId="2BC41765" w14:textId="77777777" w:rsidR="00B61B9C" w:rsidRPr="00717749" w:rsidRDefault="00B61B9C">
      <w:pPr>
        <w:jc w:val="center"/>
        <w:rPr>
          <w:b/>
          <w:bCs/>
        </w:rPr>
      </w:pPr>
    </w:p>
    <w:p w14:paraId="1CC244F3" w14:textId="77777777" w:rsidR="00B61B9C" w:rsidRPr="00717749" w:rsidRDefault="00E165D2">
      <w:pPr>
        <w:jc w:val="center"/>
        <w:rPr>
          <w:b/>
          <w:bCs/>
        </w:rPr>
      </w:pPr>
      <w:r w:rsidRPr="00717749">
        <w:rPr>
          <w:b/>
          <w:bCs/>
        </w:rPr>
        <w:t>VI SKYRIUS</w:t>
      </w:r>
    </w:p>
    <w:p w14:paraId="63DBEE26" w14:textId="77777777" w:rsidR="00B61B9C" w:rsidRPr="00717749" w:rsidRDefault="00E165D2">
      <w:pPr>
        <w:jc w:val="center"/>
        <w:rPr>
          <w:b/>
          <w:bCs/>
        </w:rPr>
      </w:pPr>
      <w:r w:rsidRPr="00717749">
        <w:rPr>
          <w:b/>
          <w:bCs/>
        </w:rPr>
        <w:t>PAŽANGOS PRIEMONĖS PRISIDĖJIMAS PRIE HORIZONTALIŲJŲ PRINCIPŲ ĮGYVENDINIMO</w:t>
      </w:r>
    </w:p>
    <w:p w14:paraId="0D857EF9" w14:textId="77777777" w:rsidR="00B61B9C" w:rsidRPr="00717749" w:rsidRDefault="00B61B9C">
      <w:pPr>
        <w:ind w:firstLine="567"/>
        <w:jc w:val="both"/>
      </w:pPr>
    </w:p>
    <w:p w14:paraId="5564D938" w14:textId="77777777" w:rsidR="00B61B9C" w:rsidRPr="00717749" w:rsidRDefault="00E165D2">
      <w:pPr>
        <w:ind w:firstLine="567"/>
        <w:jc w:val="right"/>
      </w:pPr>
      <w:r w:rsidRPr="00717749">
        <w:t>Lentelė Nr.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5953"/>
      </w:tblGrid>
      <w:tr w:rsidR="00717749" w:rsidRPr="00717749" w14:paraId="10E5BC2F" w14:textId="77777777" w:rsidTr="00F14E59">
        <w:trPr>
          <w:trHeight w:val="520"/>
        </w:trPr>
        <w:tc>
          <w:tcPr>
            <w:tcW w:w="704" w:type="dxa"/>
            <w:shd w:val="pct10" w:color="auto" w:fill="auto"/>
          </w:tcPr>
          <w:p w14:paraId="18EE0D1E" w14:textId="77777777" w:rsidR="00B61B9C" w:rsidRPr="00717749" w:rsidRDefault="00E165D2">
            <w:pPr>
              <w:jc w:val="center"/>
              <w:rPr>
                <w:b/>
              </w:rPr>
            </w:pPr>
            <w:r w:rsidRPr="00717749">
              <w:rPr>
                <w:b/>
              </w:rPr>
              <w:t>Eil. Nr.</w:t>
            </w:r>
          </w:p>
        </w:tc>
        <w:tc>
          <w:tcPr>
            <w:tcW w:w="2552" w:type="dxa"/>
            <w:shd w:val="pct10" w:color="auto" w:fill="auto"/>
          </w:tcPr>
          <w:p w14:paraId="7F79EE38" w14:textId="77777777" w:rsidR="00B61B9C" w:rsidRPr="00717749" w:rsidRDefault="00E165D2">
            <w:pPr>
              <w:jc w:val="center"/>
              <w:rPr>
                <w:b/>
              </w:rPr>
            </w:pPr>
            <w:r w:rsidRPr="00717749">
              <w:rPr>
                <w:b/>
              </w:rPr>
              <w:t>Horizontalieji principai (toliau – HP)</w:t>
            </w:r>
          </w:p>
        </w:tc>
        <w:tc>
          <w:tcPr>
            <w:tcW w:w="5953" w:type="dxa"/>
            <w:shd w:val="pct10" w:color="auto" w:fill="auto"/>
          </w:tcPr>
          <w:p w14:paraId="03B4CEA3" w14:textId="77777777" w:rsidR="00B61B9C" w:rsidRPr="00717749" w:rsidRDefault="00E165D2">
            <w:pPr>
              <w:jc w:val="center"/>
              <w:rPr>
                <w:b/>
              </w:rPr>
            </w:pPr>
            <w:r w:rsidRPr="00717749">
              <w:rPr>
                <w:b/>
              </w:rPr>
              <w:t>Informacija apie pažangos priemonės prisidėjimą prie HP</w:t>
            </w:r>
          </w:p>
          <w:p w14:paraId="4A67F318" w14:textId="77777777" w:rsidR="00B61B9C" w:rsidRPr="00717749" w:rsidRDefault="00B61B9C">
            <w:pPr>
              <w:ind w:firstLine="567"/>
              <w:jc w:val="center"/>
              <w:rPr>
                <w:b/>
              </w:rPr>
            </w:pPr>
          </w:p>
        </w:tc>
      </w:tr>
      <w:tr w:rsidR="00717749" w:rsidRPr="00717749" w14:paraId="22E6C75C" w14:textId="77777777" w:rsidTr="00F14E59">
        <w:tc>
          <w:tcPr>
            <w:tcW w:w="704" w:type="dxa"/>
          </w:tcPr>
          <w:p w14:paraId="58711018" w14:textId="77777777" w:rsidR="00B61B9C" w:rsidRPr="00717749" w:rsidRDefault="00E165D2">
            <w:pPr>
              <w:jc w:val="both"/>
            </w:pPr>
            <w:r w:rsidRPr="00717749">
              <w:t>1.</w:t>
            </w:r>
          </w:p>
        </w:tc>
        <w:tc>
          <w:tcPr>
            <w:tcW w:w="2552" w:type="dxa"/>
          </w:tcPr>
          <w:p w14:paraId="04834B54" w14:textId="77777777" w:rsidR="00B61B9C" w:rsidRPr="00717749" w:rsidRDefault="00E165D2">
            <w:pPr>
              <w:jc w:val="both"/>
            </w:pPr>
            <w:r w:rsidRPr="00717749">
              <w:t>Darnaus vystymosi</w:t>
            </w:r>
          </w:p>
        </w:tc>
        <w:tc>
          <w:tcPr>
            <w:tcW w:w="5953" w:type="dxa"/>
          </w:tcPr>
          <w:p w14:paraId="6450B2DD" w14:textId="2AE4AD02" w:rsidR="00B61B9C" w:rsidRPr="00717749" w:rsidRDefault="00D33970" w:rsidP="006E5D3B">
            <w:pPr>
              <w:jc w:val="both"/>
            </w:pPr>
            <w:r w:rsidRPr="00717749">
              <w:rPr>
                <w:rFonts w:eastAsia="Calibri"/>
                <w:i/>
                <w:iCs/>
              </w:rPr>
              <w:t>Veikla „Atliekų rūšiavimo skatinimas“.</w:t>
            </w:r>
            <w:r w:rsidRPr="00717749">
              <w:rPr>
                <w:iCs/>
                <w:szCs w:val="24"/>
              </w:rPr>
              <w:t xml:space="preserve"> </w:t>
            </w:r>
            <w:r w:rsidR="00E165D2" w:rsidRPr="00717749">
              <w:t xml:space="preserve">Įgyvendinant Pažangos priemonės veiklos </w:t>
            </w:r>
            <w:r w:rsidR="00B270DD" w:rsidRPr="00717749">
              <w:t>„A</w:t>
            </w:r>
            <w:r w:rsidR="00B270DD" w:rsidRPr="00717749">
              <w:rPr>
                <w:rFonts w:eastAsia="Calibri"/>
                <w:iCs/>
              </w:rPr>
              <w:t>tliekų rūšiavimo skatinimas</w:t>
            </w:r>
            <w:r w:rsidR="00CE325D" w:rsidRPr="00717749">
              <w:rPr>
                <w:rFonts w:eastAsia="Calibri"/>
                <w:iCs/>
              </w:rPr>
              <w:t>“</w:t>
            </w:r>
            <w:r w:rsidR="00B270DD" w:rsidRPr="00717749">
              <w:t xml:space="preserve"> </w:t>
            </w:r>
            <w:r w:rsidR="00E165D2" w:rsidRPr="00717749">
              <w:t xml:space="preserve">projektus turi būti laikomasi </w:t>
            </w:r>
            <w:r w:rsidR="004D25D7" w:rsidRPr="00717749">
              <w:t>Gairėse</w:t>
            </w:r>
            <w:r w:rsidR="00E165D2" w:rsidRPr="00717749">
              <w:t xml:space="preserve"> numatytų HP reikalavimų, įskaitant reikšmingos žalos nedarymo principą. </w:t>
            </w:r>
            <w:r w:rsidR="006E5D3B" w:rsidRPr="00717749">
              <w:t>Įgyvendinant pažangos priemonės projektą regione ir vykdant numatytus darbus bus prisidedama prie Darnaus vystymosi horizontaliojo principo įgyvendinimo. Projektas atitiks Gairių 3 dalyje „Horizontaliųjų principų laikymosi reikalavimai“ nustatytus horizontaliųjų principų laikymosi reikalavimus.</w:t>
            </w:r>
          </w:p>
          <w:p w14:paraId="7404351B" w14:textId="65897730" w:rsidR="00F14E59" w:rsidRPr="00717749" w:rsidRDefault="00D33970" w:rsidP="00F14E59">
            <w:pPr>
              <w:jc w:val="both"/>
              <w:rPr>
                <w:i/>
              </w:rPr>
            </w:pPr>
            <w:r w:rsidRPr="00717749">
              <w:rPr>
                <w:rFonts w:eastAsia="Calibri"/>
                <w:i/>
                <w:iCs/>
              </w:rPr>
              <w:t>Veikla „Žaliosios infrastruktūros plėtra urbanizuotoje aplinkoje“.</w:t>
            </w:r>
            <w:r w:rsidRPr="00717749">
              <w:rPr>
                <w:rFonts w:eastAsia="Calibri"/>
                <w:iCs/>
              </w:rPr>
              <w:t xml:space="preserve"> </w:t>
            </w:r>
            <w:r w:rsidR="001947BA" w:rsidRPr="00717749">
              <w:t>Įgyvendinant Pažangos priemonės veiklą „</w:t>
            </w:r>
            <w:r w:rsidR="00817F2D" w:rsidRPr="00717749">
              <w:t>Žaliosios infrastruktūros plėtra urbanizuotoje aplinkoje</w:t>
            </w:r>
            <w:r w:rsidR="001947BA" w:rsidRPr="00717749">
              <w:t xml:space="preserve">“ </w:t>
            </w:r>
            <w:r w:rsidR="00F14E59" w:rsidRPr="00717749">
              <w:t>planuojamuose projektuose nėra numatoma</w:t>
            </w:r>
            <w:r w:rsidR="001947BA" w:rsidRPr="00717749">
              <w:t xml:space="preserve"> </w:t>
            </w:r>
            <w:r w:rsidR="00F14E59" w:rsidRPr="00717749">
              <w:t>veiksmų, kurie turėtų neigiamą poveikį horizontal</w:t>
            </w:r>
            <w:r w:rsidR="00817F2D" w:rsidRPr="00717749">
              <w:t xml:space="preserve">iojo </w:t>
            </w:r>
            <w:r w:rsidR="00F14E59" w:rsidRPr="00717749">
              <w:t>darnaus vystymosi</w:t>
            </w:r>
            <w:r w:rsidR="001947BA" w:rsidRPr="00717749">
              <w:t xml:space="preserve"> </w:t>
            </w:r>
            <w:r w:rsidR="00F14E59" w:rsidRPr="00717749">
              <w:t>principo, įskaitant reikšmingos žalos nedarymo principą, įgyvendinimui.</w:t>
            </w:r>
          </w:p>
          <w:p w14:paraId="3BED8A7E" w14:textId="0BA70254" w:rsidR="00F14E59" w:rsidRPr="00717749" w:rsidRDefault="00F14E59" w:rsidP="00817F2D">
            <w:pPr>
              <w:jc w:val="both"/>
            </w:pPr>
            <w:r w:rsidRPr="00717749">
              <w:t>Įgyvendinant pažangos priemonę bus prisidedama prie Jungtinių Tautų</w:t>
            </w:r>
            <w:r w:rsidR="001947BA" w:rsidRPr="00717749">
              <w:t xml:space="preserve"> </w:t>
            </w:r>
            <w:r w:rsidRPr="00717749">
              <w:t>darnaus vystymosi vienuoliktojo tikslo – pasiekti, kad miestai ir</w:t>
            </w:r>
            <w:r w:rsidR="001947BA" w:rsidRPr="00717749">
              <w:t xml:space="preserve"> </w:t>
            </w:r>
            <w:r w:rsidRPr="00717749">
              <w:t>gyvenvietės taptų įtraukūs, saugūs, atsparūs ir darnūs, siekiant sumažinti</w:t>
            </w:r>
            <w:r w:rsidR="001947BA" w:rsidRPr="00717749">
              <w:t xml:space="preserve"> </w:t>
            </w:r>
            <w:r w:rsidRPr="00717749">
              <w:t>vienam gyventojui tenkantį neigiamą miestų poveikį aplinkai, suteikiant</w:t>
            </w:r>
            <w:r w:rsidR="001947BA" w:rsidRPr="00717749">
              <w:t xml:space="preserve"> </w:t>
            </w:r>
            <w:r w:rsidRPr="00717749">
              <w:t>visuotinę galimybę naudotis saugiomis, įtraukiomis ir prieinamomis</w:t>
            </w:r>
            <w:r w:rsidR="001947BA" w:rsidRPr="00717749">
              <w:t xml:space="preserve"> </w:t>
            </w:r>
            <w:r w:rsidRPr="00717749">
              <w:t>žalio</w:t>
            </w:r>
            <w:r w:rsidR="00CE325D" w:rsidRPr="00717749">
              <w:t>sio</w:t>
            </w:r>
            <w:r w:rsidRPr="00717749">
              <w:t>mis viešomis erdvėmis</w:t>
            </w:r>
            <w:r w:rsidR="00CE325D" w:rsidRPr="00717749">
              <w:t xml:space="preserve">, </w:t>
            </w:r>
            <w:r w:rsidRPr="00717749">
              <w:t>ir dvyliktojo tikslo – užtikrinti darnius</w:t>
            </w:r>
            <w:r w:rsidR="00817F2D" w:rsidRPr="00717749">
              <w:t xml:space="preserve"> </w:t>
            </w:r>
            <w:r w:rsidRPr="00717749">
              <w:t>vartojimo ir gamybos modelius siekiant darnaus gamtos išteklių valdymo</w:t>
            </w:r>
            <w:r w:rsidR="00817F2D" w:rsidRPr="00717749">
              <w:t xml:space="preserve"> </w:t>
            </w:r>
            <w:r w:rsidRPr="00717749">
              <w:t>ir veiksmingo jų naudojimo – įgyvendinimo.</w:t>
            </w:r>
          </w:p>
        </w:tc>
      </w:tr>
      <w:tr w:rsidR="00717749" w:rsidRPr="00717749" w14:paraId="0B7F8A49" w14:textId="77777777" w:rsidTr="00F14E59">
        <w:tc>
          <w:tcPr>
            <w:tcW w:w="704" w:type="dxa"/>
          </w:tcPr>
          <w:p w14:paraId="0A7AE81F" w14:textId="77777777" w:rsidR="00B61B9C" w:rsidRPr="00717749" w:rsidRDefault="00E165D2">
            <w:pPr>
              <w:jc w:val="both"/>
            </w:pPr>
            <w:r w:rsidRPr="00717749">
              <w:t>2.</w:t>
            </w:r>
          </w:p>
        </w:tc>
        <w:tc>
          <w:tcPr>
            <w:tcW w:w="2552" w:type="dxa"/>
          </w:tcPr>
          <w:p w14:paraId="28279C9E" w14:textId="77777777" w:rsidR="00B61B9C" w:rsidRPr="00717749" w:rsidRDefault="00E165D2">
            <w:pPr>
              <w:jc w:val="both"/>
            </w:pPr>
            <w:r w:rsidRPr="00717749">
              <w:t>Inovatyvumo (kūrybingumo)</w:t>
            </w:r>
          </w:p>
        </w:tc>
        <w:tc>
          <w:tcPr>
            <w:tcW w:w="5953" w:type="dxa"/>
          </w:tcPr>
          <w:p w14:paraId="12B02B73" w14:textId="30FEAB22" w:rsidR="00B61B9C" w:rsidRPr="00717749" w:rsidRDefault="00EC5DAC">
            <w:pPr>
              <w:jc w:val="both"/>
              <w:rPr>
                <w:i/>
              </w:rPr>
            </w:pPr>
            <w:r w:rsidRPr="00717749">
              <w:t>Projektuose negali būti numatyta veiksmų, kurie darytų neigiamą poveikį inovatyvumo principo įgyvendinimui.</w:t>
            </w:r>
          </w:p>
        </w:tc>
      </w:tr>
      <w:tr w:rsidR="00B61B9C" w:rsidRPr="00717749" w14:paraId="77070234" w14:textId="77777777" w:rsidTr="00F14E59">
        <w:tc>
          <w:tcPr>
            <w:tcW w:w="704" w:type="dxa"/>
          </w:tcPr>
          <w:p w14:paraId="36E8CC24" w14:textId="77777777" w:rsidR="00B61B9C" w:rsidRPr="00717749" w:rsidRDefault="00E165D2">
            <w:pPr>
              <w:jc w:val="both"/>
            </w:pPr>
            <w:r w:rsidRPr="00717749">
              <w:t>3.</w:t>
            </w:r>
          </w:p>
        </w:tc>
        <w:tc>
          <w:tcPr>
            <w:tcW w:w="2552" w:type="dxa"/>
          </w:tcPr>
          <w:p w14:paraId="1BEC4EB5" w14:textId="77777777" w:rsidR="00B61B9C" w:rsidRPr="00717749" w:rsidRDefault="00E165D2">
            <w:pPr>
              <w:jc w:val="both"/>
            </w:pPr>
            <w:r w:rsidRPr="00717749">
              <w:t xml:space="preserve">Lygių galimybių visiems </w:t>
            </w:r>
          </w:p>
        </w:tc>
        <w:tc>
          <w:tcPr>
            <w:tcW w:w="5953" w:type="dxa"/>
          </w:tcPr>
          <w:p w14:paraId="3DAF0962" w14:textId="1608DA5A" w:rsidR="00B61B9C" w:rsidRPr="00717749" w:rsidRDefault="00EC5DAC">
            <w:pPr>
              <w:jc w:val="both"/>
              <w:rPr>
                <w:iCs/>
                <w:szCs w:val="24"/>
              </w:rPr>
            </w:pPr>
            <w:r w:rsidRPr="00717749">
              <w:t>Projektuose n</w:t>
            </w:r>
            <w:r w:rsidR="002D2051" w:rsidRPr="00717749">
              <w:t>ėra</w:t>
            </w:r>
            <w:r w:rsidR="00CE325D" w:rsidRPr="00717749">
              <w:t xml:space="preserve"> </w:t>
            </w:r>
            <w:r w:rsidRPr="00717749">
              <w:t>numatyta</w:t>
            </w:r>
            <w:r w:rsidR="00D56F05" w:rsidRPr="00717749">
              <w:rPr>
                <w:iCs/>
                <w:szCs w:val="24"/>
              </w:rPr>
              <w:t xml:space="preserve"> apribojimų, kurie turėtų neigiamą poveikį lygių galimybių ir nediskriminavimo dėl lyties, rasės, tautybės, pilietybės, kilmės, socialinės padėties, tikėjimo, religijos, įsitikinimų ar pažiūrų, amžiaus, sveikatos būklės, negalios, seksualinės orientacijos, kalbos, etninės priklausomybės ar kitais pagrindais principo įgyvendinimui.</w:t>
            </w:r>
          </w:p>
          <w:p w14:paraId="5394301F" w14:textId="7F07BE1A" w:rsidR="002D2051" w:rsidRPr="00717749" w:rsidRDefault="002D2051" w:rsidP="00CE325D">
            <w:pPr>
              <w:jc w:val="both"/>
              <w:rPr>
                <w:iCs/>
                <w:szCs w:val="24"/>
              </w:rPr>
            </w:pPr>
          </w:p>
        </w:tc>
      </w:tr>
    </w:tbl>
    <w:p w14:paraId="62EC8923" w14:textId="77777777" w:rsidR="00B61B9C" w:rsidRPr="00717749" w:rsidRDefault="00B61B9C">
      <w:pPr>
        <w:jc w:val="center"/>
      </w:pPr>
    </w:p>
    <w:p w14:paraId="4E5B2F8F" w14:textId="77777777" w:rsidR="00A64014" w:rsidRPr="00717749" w:rsidRDefault="00A64014">
      <w:pPr>
        <w:jc w:val="center"/>
        <w:rPr>
          <w:b/>
          <w:bCs/>
        </w:rPr>
      </w:pPr>
    </w:p>
    <w:p w14:paraId="76374042" w14:textId="77777777" w:rsidR="00A64014" w:rsidRPr="00717749" w:rsidRDefault="00A64014">
      <w:pPr>
        <w:jc w:val="center"/>
        <w:rPr>
          <w:b/>
          <w:bCs/>
        </w:rPr>
      </w:pPr>
    </w:p>
    <w:p w14:paraId="320C1F69" w14:textId="77777777" w:rsidR="00A64014" w:rsidRPr="00717749" w:rsidRDefault="00A64014">
      <w:pPr>
        <w:jc w:val="center"/>
        <w:rPr>
          <w:b/>
          <w:bCs/>
        </w:rPr>
      </w:pPr>
    </w:p>
    <w:p w14:paraId="2755F47C" w14:textId="40A9180A" w:rsidR="00B61B9C" w:rsidRPr="00717749" w:rsidRDefault="00E165D2">
      <w:pPr>
        <w:jc w:val="center"/>
        <w:rPr>
          <w:b/>
          <w:bCs/>
        </w:rPr>
      </w:pPr>
      <w:r w:rsidRPr="00717749">
        <w:rPr>
          <w:b/>
          <w:bCs/>
        </w:rPr>
        <w:t>VII SKYRIUS</w:t>
      </w:r>
    </w:p>
    <w:p w14:paraId="2790FAB0" w14:textId="6BD310A1" w:rsidR="00B61B9C" w:rsidRPr="00717749" w:rsidRDefault="00E165D2">
      <w:pPr>
        <w:jc w:val="center"/>
        <w:rPr>
          <w:b/>
          <w:bCs/>
        </w:rPr>
      </w:pPr>
      <w:r w:rsidRPr="00717749">
        <w:rPr>
          <w:b/>
          <w:bCs/>
        </w:rPr>
        <w:t>IŠANKSTINĖS SĄLYGOS</w:t>
      </w:r>
    </w:p>
    <w:p w14:paraId="1B31D412" w14:textId="77777777" w:rsidR="00D33970" w:rsidRPr="00717749" w:rsidRDefault="00D33970">
      <w:pPr>
        <w:jc w:val="center"/>
        <w:rPr>
          <w:b/>
          <w:bCs/>
        </w:rPr>
      </w:pPr>
    </w:p>
    <w:p w14:paraId="7FEDE9E8" w14:textId="64B0C06D" w:rsidR="00B61B9C" w:rsidRPr="00717749" w:rsidRDefault="00D33970">
      <w:pPr>
        <w:ind w:firstLine="567"/>
        <w:jc w:val="both"/>
        <w:rPr>
          <w:i/>
        </w:rPr>
      </w:pPr>
      <w:r w:rsidRPr="00717749">
        <w:rPr>
          <w:rFonts w:eastAsia="Calibri"/>
          <w:i/>
          <w:iCs/>
        </w:rPr>
        <w:t>Veikla „Atliekų rūšiavimo skatinimas“.</w:t>
      </w:r>
    </w:p>
    <w:p w14:paraId="65335D6B" w14:textId="70622787" w:rsidR="00B61B9C" w:rsidRPr="00717749" w:rsidRDefault="00E165D2">
      <w:pPr>
        <w:ind w:firstLine="851"/>
        <w:jc w:val="both"/>
        <w:rPr>
          <w:iCs/>
          <w:szCs w:val="24"/>
        </w:rPr>
      </w:pPr>
      <w:r w:rsidRPr="00717749">
        <w:rPr>
          <w:iCs/>
          <w:szCs w:val="24"/>
        </w:rPr>
        <w:t>Pažangos priemon</w:t>
      </w:r>
      <w:r w:rsidR="00CE325D" w:rsidRPr="00717749">
        <w:rPr>
          <w:iCs/>
          <w:szCs w:val="24"/>
        </w:rPr>
        <w:t>ės veiklai</w:t>
      </w:r>
      <w:r w:rsidRPr="00717749">
        <w:rPr>
          <w:iCs/>
          <w:szCs w:val="24"/>
        </w:rPr>
        <w:t xml:space="preserve"> </w:t>
      </w:r>
      <w:r w:rsidR="00CE325D" w:rsidRPr="00717749">
        <w:t>„A</w:t>
      </w:r>
      <w:r w:rsidR="00CE325D" w:rsidRPr="00717749">
        <w:rPr>
          <w:rFonts w:eastAsia="Calibri"/>
          <w:iCs/>
        </w:rPr>
        <w:t>tliekų rūšiavimo skatinimas“</w:t>
      </w:r>
      <w:r w:rsidR="00CE325D" w:rsidRPr="00717749">
        <w:t xml:space="preserve"> </w:t>
      </w:r>
      <w:r w:rsidRPr="00717749">
        <w:rPr>
          <w:iCs/>
          <w:szCs w:val="24"/>
        </w:rPr>
        <w:t xml:space="preserve">nustatyta išankstinė sąlyga – </w:t>
      </w:r>
      <w:r w:rsidR="004D68C0" w:rsidRPr="00717749">
        <w:rPr>
          <w:iCs/>
          <w:szCs w:val="24"/>
        </w:rPr>
        <w:t>veiklų atitiktis patvirtintiems regioniniams ir (ar) savivaldybių atliekų prevencijos ir tvarkymo planams, parengtiems Valstybiniam atliekų prevencijos ir tvarkymo 2021–2027 m. planui įgyvendinti</w:t>
      </w:r>
      <w:r w:rsidR="00A32F05" w:rsidRPr="00717749">
        <w:rPr>
          <w:iCs/>
          <w:szCs w:val="24"/>
        </w:rPr>
        <w:t>:</w:t>
      </w:r>
      <w:r w:rsidR="004D68C0" w:rsidRPr="00717749">
        <w:rPr>
          <w:iCs/>
          <w:szCs w:val="24"/>
        </w:rPr>
        <w:t xml:space="preserve"> </w:t>
      </w:r>
    </w:p>
    <w:p w14:paraId="54102EAC" w14:textId="77777777" w:rsidR="00DE611E" w:rsidRPr="00717749" w:rsidRDefault="00DE611E" w:rsidP="00DE611E">
      <w:pPr>
        <w:pStyle w:val="Sraopastraipa"/>
        <w:numPr>
          <w:ilvl w:val="0"/>
          <w:numId w:val="4"/>
        </w:numPr>
        <w:ind w:left="0" w:firstLine="851"/>
        <w:jc w:val="both"/>
        <w:rPr>
          <w:iCs/>
          <w:szCs w:val="24"/>
        </w:rPr>
      </w:pPr>
      <w:r w:rsidRPr="00717749">
        <w:rPr>
          <w:iCs/>
          <w:szCs w:val="24"/>
        </w:rPr>
        <w:t>Mažeikių rajono savivaldybės atliekų prevencijos ir tvarkymo 2021–2027 metų planas, patvirtintas 2023 m. lapkričio 30 d. Mažeikių rajono savivaldybės tarybos sprendimu Nr. T1-352 „Dėl Mažeikių rajono savivaldybės atliekų  prevencijos ir tvarkymo 2021–2027 metų plano patvirtinimo”;</w:t>
      </w:r>
    </w:p>
    <w:p w14:paraId="3F51F843" w14:textId="2D0C9A29" w:rsidR="001D1298" w:rsidRPr="00717749" w:rsidRDefault="00500A52" w:rsidP="001D1298">
      <w:pPr>
        <w:pStyle w:val="Sraopastraipa"/>
        <w:numPr>
          <w:ilvl w:val="0"/>
          <w:numId w:val="4"/>
        </w:numPr>
        <w:ind w:left="0" w:firstLine="851"/>
        <w:jc w:val="both"/>
        <w:rPr>
          <w:iCs/>
          <w:szCs w:val="24"/>
        </w:rPr>
      </w:pPr>
      <w:r w:rsidRPr="00717749">
        <w:rPr>
          <w:szCs w:val="24"/>
        </w:rPr>
        <w:t>Plungės rajono savivaldybės atliekų prevencijos ir tvarkymo 2021</w:t>
      </w:r>
      <w:r w:rsidR="001D1298" w:rsidRPr="00717749">
        <w:rPr>
          <w:szCs w:val="24"/>
        </w:rPr>
        <w:t>–</w:t>
      </w:r>
      <w:r w:rsidRPr="00717749">
        <w:rPr>
          <w:szCs w:val="24"/>
        </w:rPr>
        <w:t>2027 metų planas,</w:t>
      </w:r>
      <w:r w:rsidRPr="00717749">
        <w:t xml:space="preserve">  </w:t>
      </w:r>
      <w:r w:rsidRPr="00717749">
        <w:rPr>
          <w:szCs w:val="24"/>
        </w:rPr>
        <w:t>patvirtintas Plungės rajono savivaldybės tarybos 2023 m. spalio 26 d. sprendimu Nr. T1-279  „Dėl Plungės rajono savivaldybės atliekų prevencijos ir tvarkymo 2021–2027 metų plano patvirtinimo“;</w:t>
      </w:r>
    </w:p>
    <w:p w14:paraId="70B9379E" w14:textId="77777777" w:rsidR="00500A52" w:rsidRPr="00717749" w:rsidRDefault="001D1298" w:rsidP="001D1298">
      <w:pPr>
        <w:pStyle w:val="Sraopastraipa"/>
        <w:numPr>
          <w:ilvl w:val="0"/>
          <w:numId w:val="4"/>
        </w:numPr>
        <w:ind w:left="0" w:firstLine="851"/>
        <w:jc w:val="both"/>
        <w:rPr>
          <w:iCs/>
          <w:szCs w:val="24"/>
        </w:rPr>
      </w:pPr>
      <w:r w:rsidRPr="00717749">
        <w:rPr>
          <w:szCs w:val="24"/>
        </w:rPr>
        <w:t xml:space="preserve">Rietavo savivaldybės atliekų prevencijos ir tvarkymo 2021–2027 metų planas, </w:t>
      </w:r>
      <w:r w:rsidRPr="00717749">
        <w:t xml:space="preserve"> </w:t>
      </w:r>
      <w:r w:rsidRPr="00717749">
        <w:rPr>
          <w:szCs w:val="24"/>
        </w:rPr>
        <w:t>patvirtintas Rietavo savivaldybės tarybos 2023 m. spalio 19 d. sprendimu Nr. T1-92 „Dėl Rietavo savivaldybės atliekų prevencijos ir tvarkymo 2021–2027 metų plano patvirtinimo“;</w:t>
      </w:r>
    </w:p>
    <w:p w14:paraId="19012C31" w14:textId="77777777" w:rsidR="001D1298" w:rsidRPr="00717749" w:rsidRDefault="001D1298" w:rsidP="001D1298">
      <w:pPr>
        <w:pStyle w:val="Sraopastraipa"/>
        <w:numPr>
          <w:ilvl w:val="0"/>
          <w:numId w:val="4"/>
        </w:numPr>
        <w:ind w:left="0" w:firstLine="851"/>
        <w:jc w:val="both"/>
        <w:rPr>
          <w:iCs/>
          <w:szCs w:val="24"/>
        </w:rPr>
      </w:pPr>
      <w:r w:rsidRPr="00717749">
        <w:rPr>
          <w:iCs/>
          <w:szCs w:val="24"/>
        </w:rPr>
        <w:t>Telšių rajono savivaldybės atliekų prevencijos ir tvarkymo 2021</w:t>
      </w:r>
      <w:r w:rsidRPr="00717749">
        <w:rPr>
          <w:szCs w:val="24"/>
        </w:rPr>
        <w:t>–</w:t>
      </w:r>
      <w:r w:rsidRPr="00717749">
        <w:rPr>
          <w:iCs/>
          <w:szCs w:val="24"/>
        </w:rPr>
        <w:t>2027 metų planas, patvirtintas Telšių rajono savivaldybės tarybos 2023 m. spalio 26 d. sprendimu Nr. T1-307  „Dėl Telšių rajono savivaldybės atliekų prevencijos ir tvarkymo 2021–2027 metų plano patvirtinimo“;</w:t>
      </w:r>
    </w:p>
    <w:p w14:paraId="3F08C464" w14:textId="77777777" w:rsidR="001D1298" w:rsidRPr="00717749" w:rsidRDefault="001D1298" w:rsidP="001D1298">
      <w:pPr>
        <w:pStyle w:val="Sraopastraipa"/>
        <w:numPr>
          <w:ilvl w:val="0"/>
          <w:numId w:val="4"/>
        </w:numPr>
        <w:ind w:left="0" w:firstLine="851"/>
        <w:jc w:val="both"/>
        <w:rPr>
          <w:iCs/>
          <w:szCs w:val="24"/>
        </w:rPr>
      </w:pPr>
      <w:r w:rsidRPr="00717749">
        <w:rPr>
          <w:szCs w:val="24"/>
        </w:rPr>
        <w:t>Telšių regiono atliekų prevencijos ir tvarkymo 2021</w:t>
      </w:r>
      <w:r w:rsidRPr="00717749">
        <w:rPr>
          <w:iCs/>
          <w:szCs w:val="24"/>
        </w:rPr>
        <w:t>–</w:t>
      </w:r>
      <w:r w:rsidRPr="00717749">
        <w:rPr>
          <w:szCs w:val="24"/>
        </w:rPr>
        <w:t>2027 metų planas, patvirtintas 2023 m. balandžio 4 d. Telšių regiono plėtros tarybos sprendimu Nr. K/S-6 „</w:t>
      </w:r>
      <w:r w:rsidRPr="00717749">
        <w:t>Dėl Telšių regiono atliekų prevencijos ir tvarkymo 2021–2027 m. plano patvirtinimo“.</w:t>
      </w:r>
    </w:p>
    <w:p w14:paraId="61E32B26" w14:textId="77777777" w:rsidR="00CE325D" w:rsidRPr="00717749" w:rsidRDefault="00CE325D" w:rsidP="00CE325D">
      <w:pPr>
        <w:autoSpaceDE w:val="0"/>
        <w:autoSpaceDN w:val="0"/>
        <w:adjustRightInd w:val="0"/>
        <w:rPr>
          <w:iCs/>
          <w:szCs w:val="24"/>
        </w:rPr>
      </w:pPr>
    </w:p>
    <w:p w14:paraId="4488F701" w14:textId="77777777" w:rsidR="00D33970" w:rsidRPr="00717749" w:rsidRDefault="00D33970" w:rsidP="00055A97">
      <w:pPr>
        <w:autoSpaceDE w:val="0"/>
        <w:autoSpaceDN w:val="0"/>
        <w:adjustRightInd w:val="0"/>
        <w:ind w:firstLine="851"/>
        <w:jc w:val="both"/>
        <w:rPr>
          <w:rFonts w:eastAsia="Calibri"/>
          <w:i/>
          <w:iCs/>
        </w:rPr>
      </w:pPr>
      <w:r w:rsidRPr="00717749">
        <w:rPr>
          <w:rFonts w:eastAsia="Calibri"/>
          <w:i/>
          <w:iCs/>
        </w:rPr>
        <w:t xml:space="preserve">Veikla „Žaliosios infrastruktūros plėtra urbanizuotoje aplinkoje“. </w:t>
      </w:r>
    </w:p>
    <w:p w14:paraId="55F8D9A5" w14:textId="6DAA84CC" w:rsidR="00CE325D" w:rsidRPr="00717749" w:rsidRDefault="00A64014" w:rsidP="00055A97">
      <w:pPr>
        <w:autoSpaceDE w:val="0"/>
        <w:autoSpaceDN w:val="0"/>
        <w:adjustRightInd w:val="0"/>
        <w:ind w:firstLine="851"/>
        <w:jc w:val="both"/>
        <w:rPr>
          <w:szCs w:val="24"/>
        </w:rPr>
      </w:pPr>
      <w:bookmarkStart w:id="3" w:name="_Hlk160195307"/>
      <w:r w:rsidRPr="00717749">
        <w:t xml:space="preserve">Vadovaujantis regioninės pažangos priemonės 02-001-06-08-02 (RE) „Plėtoti žaliąją infrastruktūrą urbanizuotoje aplinkoje“ </w:t>
      </w:r>
      <w:bookmarkEnd w:id="3"/>
      <w:r w:rsidRPr="00717749">
        <w:t>finansavimo gairėmis, p</w:t>
      </w:r>
      <w:r w:rsidR="00CE325D" w:rsidRPr="00717749">
        <w:rPr>
          <w:iCs/>
          <w:szCs w:val="24"/>
        </w:rPr>
        <w:t>ažangos priemonės veikla</w:t>
      </w:r>
      <w:r w:rsidR="003E7274" w:rsidRPr="00717749">
        <w:rPr>
          <w:iCs/>
          <w:szCs w:val="24"/>
        </w:rPr>
        <w:t xml:space="preserve">i </w:t>
      </w:r>
      <w:r w:rsidR="00CE325D" w:rsidRPr="00717749">
        <w:rPr>
          <w:iCs/>
          <w:szCs w:val="24"/>
        </w:rPr>
        <w:t>„</w:t>
      </w:r>
      <w:r w:rsidR="00CE325D" w:rsidRPr="00717749">
        <w:t>Žaliosios infrastruktūros plėtra urbanizuotoje aplinkoje</w:t>
      </w:r>
      <w:r w:rsidR="003E7274" w:rsidRPr="00717749">
        <w:t xml:space="preserve">“ įgyvendinti </w:t>
      </w:r>
      <w:r w:rsidR="00E94895" w:rsidRPr="00717749">
        <w:rPr>
          <w:szCs w:val="24"/>
        </w:rPr>
        <w:t>numatytos</w:t>
      </w:r>
      <w:r w:rsidR="00831A0F" w:rsidRPr="00717749">
        <w:rPr>
          <w:szCs w:val="24"/>
        </w:rPr>
        <w:t xml:space="preserve"> </w:t>
      </w:r>
      <w:r w:rsidR="00CE325D" w:rsidRPr="00717749">
        <w:rPr>
          <w:szCs w:val="24"/>
        </w:rPr>
        <w:t xml:space="preserve">dvi </w:t>
      </w:r>
      <w:r w:rsidR="00CE325D" w:rsidRPr="00717749">
        <w:rPr>
          <w:rFonts w:ascii="TimesNewRomanPSMT" w:hAnsi="TimesNewRomanPSMT" w:cs="TimesNewRomanPSMT"/>
          <w:szCs w:val="24"/>
        </w:rPr>
        <w:t>išankstinė</w:t>
      </w:r>
      <w:r w:rsidR="00CE325D" w:rsidRPr="00717749">
        <w:rPr>
          <w:szCs w:val="24"/>
        </w:rPr>
        <w:t xml:space="preserve">s </w:t>
      </w:r>
      <w:r w:rsidR="00CE325D" w:rsidRPr="00717749">
        <w:rPr>
          <w:rFonts w:ascii="TimesNewRomanPSMT" w:hAnsi="TimesNewRomanPSMT" w:cs="TimesNewRomanPSMT"/>
          <w:szCs w:val="24"/>
        </w:rPr>
        <w:t>sąlyg</w:t>
      </w:r>
      <w:r w:rsidR="00CE325D" w:rsidRPr="00717749">
        <w:rPr>
          <w:szCs w:val="24"/>
        </w:rPr>
        <w:t>os:</w:t>
      </w:r>
    </w:p>
    <w:p w14:paraId="46C26C87" w14:textId="77777777" w:rsidR="00CE325D" w:rsidRPr="00717749" w:rsidRDefault="00CE325D" w:rsidP="00055A97">
      <w:pPr>
        <w:autoSpaceDE w:val="0"/>
        <w:autoSpaceDN w:val="0"/>
        <w:adjustRightInd w:val="0"/>
        <w:ind w:firstLine="851"/>
        <w:jc w:val="both"/>
        <w:rPr>
          <w:rFonts w:ascii="TimesNewRomanPSMT" w:hAnsi="TimesNewRomanPSMT" w:cs="TimesNewRomanPSMT"/>
          <w:szCs w:val="24"/>
        </w:rPr>
      </w:pPr>
      <w:r w:rsidRPr="00717749">
        <w:rPr>
          <w:szCs w:val="24"/>
        </w:rPr>
        <w:t xml:space="preserve">1. Miestams, turintiems daugiau kaip 20 000 </w:t>
      </w:r>
      <w:r w:rsidRPr="00717749">
        <w:rPr>
          <w:rFonts w:ascii="TimesNewRomanPSMT" w:hAnsi="TimesNewRomanPSMT" w:cs="TimesNewRomanPSMT"/>
          <w:szCs w:val="24"/>
        </w:rPr>
        <w:t>gyventojų, parengti ir patvirtinti žalinimo</w:t>
      </w:r>
    </w:p>
    <w:p w14:paraId="2BCA4BDD" w14:textId="77777777" w:rsidR="00CE325D" w:rsidRPr="00717749" w:rsidRDefault="00CE325D" w:rsidP="00055A97">
      <w:pPr>
        <w:autoSpaceDE w:val="0"/>
        <w:autoSpaceDN w:val="0"/>
        <w:adjustRightInd w:val="0"/>
        <w:jc w:val="both"/>
        <w:rPr>
          <w:rFonts w:ascii="TimesNewRomanPSMT" w:hAnsi="TimesNewRomanPSMT" w:cs="TimesNewRomanPSMT"/>
          <w:szCs w:val="24"/>
        </w:rPr>
      </w:pPr>
      <w:r w:rsidRPr="00717749">
        <w:rPr>
          <w:rFonts w:ascii="TimesNewRomanPSMT" w:hAnsi="TimesNewRomanPSMT" w:cs="TimesNewRomanPSMT"/>
          <w:szCs w:val="24"/>
        </w:rPr>
        <w:t>planai pagal aplinkos ministro patvirtintą metodiką žalinimo planams rengti. Kitoms urbanizuotoms</w:t>
      </w:r>
    </w:p>
    <w:p w14:paraId="0ACD2871" w14:textId="77777777" w:rsidR="00CE325D" w:rsidRPr="00717749" w:rsidRDefault="00CE325D" w:rsidP="00055A97">
      <w:pPr>
        <w:autoSpaceDE w:val="0"/>
        <w:autoSpaceDN w:val="0"/>
        <w:adjustRightInd w:val="0"/>
        <w:jc w:val="both"/>
        <w:rPr>
          <w:rFonts w:ascii="TimesNewRomanPSMT" w:hAnsi="TimesNewRomanPSMT" w:cs="TimesNewRomanPSMT"/>
          <w:szCs w:val="24"/>
        </w:rPr>
      </w:pPr>
      <w:r w:rsidRPr="00717749">
        <w:rPr>
          <w:rFonts w:ascii="TimesNewRomanPSMT" w:hAnsi="TimesNewRomanPSMT" w:cs="TimesNewRomanPSMT"/>
          <w:szCs w:val="24"/>
        </w:rPr>
        <w:t>vietovėms parengti ir patvirtinti žaliosios infrastruktūros poreikio žemėlapiai pagal aplinkos ministro</w:t>
      </w:r>
    </w:p>
    <w:p w14:paraId="7B9531A4" w14:textId="77777777" w:rsidR="00CE325D" w:rsidRPr="00717749" w:rsidRDefault="00CE325D" w:rsidP="00055A97">
      <w:pPr>
        <w:autoSpaceDE w:val="0"/>
        <w:autoSpaceDN w:val="0"/>
        <w:adjustRightInd w:val="0"/>
        <w:jc w:val="both"/>
        <w:rPr>
          <w:rFonts w:ascii="TimesNewRomanPSMT" w:hAnsi="TimesNewRomanPSMT" w:cs="TimesNewRomanPSMT"/>
          <w:szCs w:val="24"/>
        </w:rPr>
      </w:pPr>
      <w:r w:rsidRPr="00717749">
        <w:rPr>
          <w:szCs w:val="24"/>
        </w:rPr>
        <w:t>patvirtint</w:t>
      </w:r>
      <w:r w:rsidRPr="00717749">
        <w:rPr>
          <w:rFonts w:ascii="TimesNewRomanPSMT" w:hAnsi="TimesNewRomanPSMT" w:cs="TimesNewRomanPSMT"/>
          <w:szCs w:val="24"/>
        </w:rPr>
        <w:t>ą metodiką žaliosios infrastruktūros poreikio žemėlapiams sudaryti.</w:t>
      </w:r>
    </w:p>
    <w:p w14:paraId="4F690579" w14:textId="6E86DDED" w:rsidR="00CE325D" w:rsidRPr="00717749" w:rsidRDefault="00CE325D" w:rsidP="00055A97">
      <w:pPr>
        <w:autoSpaceDE w:val="0"/>
        <w:autoSpaceDN w:val="0"/>
        <w:adjustRightInd w:val="0"/>
        <w:ind w:firstLine="851"/>
        <w:jc w:val="both"/>
        <w:rPr>
          <w:szCs w:val="24"/>
        </w:rPr>
      </w:pPr>
      <w:r w:rsidRPr="00717749">
        <w:rPr>
          <w:rFonts w:ascii="TimesNewRomanPSMT" w:hAnsi="TimesNewRomanPSMT" w:cs="TimesNewRomanPSMT"/>
          <w:szCs w:val="24"/>
        </w:rPr>
        <w:t>2. Projektai įgyvendinami urbanizuotose teritorijose, kurių gyventojų tankis yra 1500</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gyventojų/km</w:t>
      </w:r>
      <w:r w:rsidR="00831A0F" w:rsidRPr="00717749">
        <w:rPr>
          <w:rFonts w:ascii="TimesNewRomanPSMT" w:hAnsi="TimesNewRomanPSMT" w:cs="TimesNewRomanPSMT"/>
          <w:szCs w:val="24"/>
          <w:vertAlign w:val="superscript"/>
        </w:rPr>
        <w:t>2</w:t>
      </w:r>
      <w:r w:rsidRPr="00717749">
        <w:rPr>
          <w:sz w:val="16"/>
          <w:szCs w:val="16"/>
        </w:rPr>
        <w:t xml:space="preserve"> </w:t>
      </w:r>
      <w:r w:rsidRPr="00717749">
        <w:rPr>
          <w:rFonts w:ascii="TimesNewRomanPSMT" w:hAnsi="TimesNewRomanPSMT" w:cs="TimesNewRomanPSMT"/>
          <w:szCs w:val="24"/>
        </w:rPr>
        <w:t>arba didesnis ir kurių gamtinių ir antropogeninių plotų santykis yra mažesnis nei 1,5</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(t. y. neatitinka optimalaus Lietuvos teritorijos žemės naudmenų plotų santykio, kurį sudaro 60 proc.</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 xml:space="preserve">natūralios </w:t>
      </w:r>
      <w:r w:rsidR="00831A0F" w:rsidRPr="00717749">
        <w:rPr>
          <w:rFonts w:ascii="TimesNewRomanPSMT" w:hAnsi="TimesNewRomanPSMT" w:cs="TimesNewRomanPSMT"/>
          <w:szCs w:val="24"/>
        </w:rPr>
        <w:t xml:space="preserve"> n</w:t>
      </w:r>
      <w:r w:rsidRPr="00717749">
        <w:rPr>
          <w:rFonts w:ascii="TimesNewRomanPSMT" w:hAnsi="TimesNewRomanPSMT" w:cs="TimesNewRomanPSMT"/>
          <w:szCs w:val="24"/>
        </w:rPr>
        <w:t>audmenos ir 40 proc. intensyvaus naudojimo antropogeninės naudmenos) taip, kaip</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numatyta žalinimo planuose ar žaliosios infrastruktūros poreikio žemėlapiuose. Į mažesnio nei</w:t>
      </w:r>
      <w:r w:rsidR="00831A0F" w:rsidRPr="00717749">
        <w:rPr>
          <w:rFonts w:ascii="TimesNewRomanPSMT" w:hAnsi="TimesNewRomanPSMT" w:cs="TimesNewRomanPSMT"/>
          <w:szCs w:val="24"/>
        </w:rPr>
        <w:t xml:space="preserve"> </w:t>
      </w:r>
      <w:r w:rsidRPr="00717749">
        <w:rPr>
          <w:szCs w:val="24"/>
        </w:rPr>
        <w:t>1500/km</w:t>
      </w:r>
      <w:r w:rsidRPr="00717749">
        <w:rPr>
          <w:sz w:val="16"/>
          <w:szCs w:val="16"/>
        </w:rPr>
        <w:t xml:space="preserve">2 </w:t>
      </w:r>
      <w:r w:rsidRPr="00717749">
        <w:rPr>
          <w:rFonts w:ascii="TimesNewRomanPSMT" w:hAnsi="TimesNewRomanPSMT" w:cs="TimesNewRomanPSMT"/>
          <w:szCs w:val="24"/>
        </w:rPr>
        <w:t xml:space="preserve">gyventojų tankumo teritoriją </w:t>
      </w:r>
      <w:r w:rsidRPr="00717749">
        <w:rPr>
          <w:szCs w:val="24"/>
        </w:rPr>
        <w:t>gali patekti ne daugiau kaip 20 proc. tvarkomos teritorijos</w:t>
      </w:r>
      <w:r w:rsidR="00831A0F" w:rsidRPr="00717749">
        <w:rPr>
          <w:szCs w:val="24"/>
        </w:rPr>
        <w:t xml:space="preserve">. </w:t>
      </w:r>
    </w:p>
    <w:p w14:paraId="131E47F5" w14:textId="07AC55A2" w:rsidR="00CE325D" w:rsidRPr="00717749" w:rsidRDefault="00CE325D" w:rsidP="00055A97">
      <w:pPr>
        <w:autoSpaceDE w:val="0"/>
        <w:autoSpaceDN w:val="0"/>
        <w:adjustRightInd w:val="0"/>
        <w:ind w:firstLine="851"/>
        <w:jc w:val="both"/>
        <w:rPr>
          <w:szCs w:val="24"/>
        </w:rPr>
      </w:pPr>
      <w:r w:rsidRPr="00717749">
        <w:rPr>
          <w:szCs w:val="24"/>
        </w:rPr>
        <w:t>I</w:t>
      </w:r>
      <w:r w:rsidRPr="00717749">
        <w:rPr>
          <w:rFonts w:ascii="TimesNewRomanPSMT" w:hAnsi="TimesNewRomanPSMT" w:cs="TimesNewRomanPSMT"/>
          <w:szCs w:val="24"/>
        </w:rPr>
        <w:t xml:space="preserve">šankstinių sąlygų įgyvendinimą įrodantys dokumentai </w:t>
      </w:r>
      <w:r w:rsidRPr="00717749">
        <w:rPr>
          <w:szCs w:val="24"/>
        </w:rPr>
        <w:t xml:space="preserve">t.y. </w:t>
      </w:r>
      <w:r w:rsidRPr="00717749">
        <w:rPr>
          <w:rFonts w:ascii="TimesNewRomanPSMT" w:hAnsi="TimesNewRomanPSMT" w:cs="TimesNewRomanPSMT"/>
          <w:szCs w:val="24"/>
        </w:rPr>
        <w:t>išankstinių sąlygų reikalavimus</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atitinkančioms teritorijoms parengti ir patvirtinti žalinimo planai arba žaliosios infrastruktūros</w:t>
      </w:r>
      <w:r w:rsidR="00831A0F" w:rsidRPr="00717749">
        <w:rPr>
          <w:rFonts w:ascii="TimesNewRomanPSMT" w:hAnsi="TimesNewRomanPSMT" w:cs="TimesNewRomanPSMT"/>
          <w:szCs w:val="24"/>
        </w:rPr>
        <w:t xml:space="preserve"> </w:t>
      </w:r>
      <w:r w:rsidRPr="00717749">
        <w:rPr>
          <w:rFonts w:ascii="TimesNewRomanPSMT" w:hAnsi="TimesNewRomanPSMT" w:cs="TimesNewRomanPSMT"/>
          <w:szCs w:val="24"/>
        </w:rPr>
        <w:t>poreikio žemėlapiai, atitinkantys 2.8.1–2.8.3 papunkčiuose nurodytus reikalavimus</w:t>
      </w:r>
      <w:r w:rsidRPr="00717749">
        <w:rPr>
          <w:szCs w:val="24"/>
        </w:rPr>
        <w:t>,</w:t>
      </w:r>
      <w:r w:rsidR="00831A0F" w:rsidRPr="00717749">
        <w:rPr>
          <w:szCs w:val="24"/>
        </w:rPr>
        <w:t xml:space="preserve"> </w:t>
      </w:r>
      <w:r w:rsidRPr="00717749">
        <w:rPr>
          <w:rFonts w:ascii="TimesNewRomanPSMT" w:hAnsi="TimesNewRomanPSMT" w:cs="TimesNewRomanPSMT"/>
          <w:szCs w:val="24"/>
        </w:rPr>
        <w:t>Administruojančiajai institucijai turi būti pateikt</w:t>
      </w:r>
      <w:r w:rsidRPr="00717749">
        <w:rPr>
          <w:szCs w:val="24"/>
        </w:rPr>
        <w:t xml:space="preserve">i su </w:t>
      </w:r>
      <w:r w:rsidRPr="00717749">
        <w:rPr>
          <w:rFonts w:ascii="TimesNewRomanPSMT" w:hAnsi="TimesNewRomanPSMT" w:cs="TimesNewRomanPSMT"/>
          <w:szCs w:val="24"/>
        </w:rPr>
        <w:t>projektų įgyvendinimo planu (PĮP</w:t>
      </w:r>
      <w:r w:rsidRPr="00717749">
        <w:rPr>
          <w:szCs w:val="24"/>
        </w:rPr>
        <w:t>).</w:t>
      </w:r>
    </w:p>
    <w:p w14:paraId="5F10B691" w14:textId="77777777" w:rsidR="00E94895" w:rsidRPr="00717749" w:rsidRDefault="00E94895" w:rsidP="00831A0F">
      <w:pPr>
        <w:autoSpaceDE w:val="0"/>
        <w:autoSpaceDN w:val="0"/>
        <w:adjustRightInd w:val="0"/>
        <w:ind w:firstLine="851"/>
        <w:jc w:val="both"/>
        <w:rPr>
          <w:szCs w:val="24"/>
        </w:rPr>
      </w:pPr>
    </w:p>
    <w:p w14:paraId="05598E50" w14:textId="26A690E0" w:rsidR="00E94895" w:rsidRPr="00717749" w:rsidRDefault="00E94895" w:rsidP="00831A0F">
      <w:pPr>
        <w:autoSpaceDE w:val="0"/>
        <w:autoSpaceDN w:val="0"/>
        <w:adjustRightInd w:val="0"/>
        <w:ind w:firstLine="851"/>
        <w:jc w:val="both"/>
        <w:rPr>
          <w:iCs/>
          <w:szCs w:val="24"/>
        </w:rPr>
        <w:sectPr w:rsidR="00E94895" w:rsidRPr="00717749" w:rsidSect="00617779">
          <w:headerReference w:type="even" r:id="rId9"/>
          <w:headerReference w:type="default" r:id="rId10"/>
          <w:footerReference w:type="even" r:id="rId11"/>
          <w:footerReference w:type="default" r:id="rId12"/>
          <w:headerReference w:type="first" r:id="rId13"/>
          <w:footerReference w:type="first" r:id="rId14"/>
          <w:pgSz w:w="11906" w:h="16838"/>
          <w:pgMar w:top="1276" w:right="566" w:bottom="1440" w:left="1440" w:header="567" w:footer="567" w:gutter="0"/>
          <w:pgNumType w:start="1"/>
          <w:cols w:space="1296"/>
          <w:titlePg/>
          <w:docGrid w:linePitch="360"/>
        </w:sectPr>
      </w:pPr>
    </w:p>
    <w:p w14:paraId="57B53EAB" w14:textId="77777777" w:rsidR="00B61B9C" w:rsidRPr="00717749" w:rsidRDefault="00E165D2">
      <w:pPr>
        <w:ind w:firstLine="567"/>
        <w:jc w:val="center"/>
        <w:rPr>
          <w:b/>
          <w:bCs/>
        </w:rPr>
      </w:pPr>
      <w:r w:rsidRPr="00717749">
        <w:rPr>
          <w:b/>
          <w:bCs/>
        </w:rPr>
        <w:lastRenderedPageBreak/>
        <w:t>VIII SKYRIUS</w:t>
      </w:r>
    </w:p>
    <w:p w14:paraId="5F321B62" w14:textId="77777777" w:rsidR="00B61B9C" w:rsidRPr="00717749" w:rsidRDefault="00E165D2">
      <w:pPr>
        <w:ind w:firstLine="567"/>
        <w:jc w:val="center"/>
        <w:rPr>
          <w:b/>
          <w:bCs/>
        </w:rPr>
      </w:pPr>
      <w:r w:rsidRPr="00717749">
        <w:rPr>
          <w:b/>
          <w:bCs/>
        </w:rPr>
        <w:t>PAŽANGOS PRIEMONĖS STEBĖSENOS RODIKLIAI</w:t>
      </w:r>
    </w:p>
    <w:p w14:paraId="205162B5" w14:textId="77777777" w:rsidR="00B61B9C" w:rsidRPr="00717749" w:rsidRDefault="00B61B9C">
      <w:pPr>
        <w:ind w:firstLine="567"/>
        <w:jc w:val="both"/>
        <w:rPr>
          <w:b/>
          <w:bCs/>
        </w:rPr>
      </w:pPr>
    </w:p>
    <w:p w14:paraId="6D448701" w14:textId="77777777" w:rsidR="00B61B9C" w:rsidRPr="00717749" w:rsidRDefault="00B61B9C">
      <w:pPr>
        <w:ind w:firstLine="567"/>
        <w:jc w:val="both"/>
      </w:pPr>
    </w:p>
    <w:p w14:paraId="78FC159D" w14:textId="77777777" w:rsidR="00B61B9C" w:rsidRPr="00717749" w:rsidRDefault="00E165D2">
      <w:pPr>
        <w:jc w:val="right"/>
      </w:pPr>
      <w:r w:rsidRPr="00717749">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984"/>
        <w:gridCol w:w="1418"/>
        <w:gridCol w:w="1559"/>
        <w:gridCol w:w="992"/>
        <w:gridCol w:w="1418"/>
        <w:gridCol w:w="3969"/>
      </w:tblGrid>
      <w:tr w:rsidR="00717749" w:rsidRPr="00717749" w14:paraId="280BFB52" w14:textId="77777777">
        <w:tc>
          <w:tcPr>
            <w:tcW w:w="14029" w:type="dxa"/>
            <w:gridSpan w:val="8"/>
            <w:tcBorders>
              <w:bottom w:val="single" w:sz="4" w:space="0" w:color="auto"/>
            </w:tcBorders>
            <w:shd w:val="pct10" w:color="auto" w:fill="auto"/>
          </w:tcPr>
          <w:p w14:paraId="79D629BC" w14:textId="77777777" w:rsidR="00B61B9C" w:rsidRPr="00717749" w:rsidRDefault="00E165D2">
            <w:pPr>
              <w:ind w:firstLine="567"/>
              <w:jc w:val="center"/>
              <w:rPr>
                <w:b/>
                <w:i/>
                <w:sz w:val="20"/>
              </w:rPr>
            </w:pPr>
            <w:r w:rsidRPr="00717749">
              <w:rPr>
                <w:b/>
                <w:sz w:val="20"/>
              </w:rPr>
              <w:t>Pažangos priemonės veiklų produkto rodikliai</w:t>
            </w:r>
          </w:p>
        </w:tc>
      </w:tr>
      <w:tr w:rsidR="00717749" w:rsidRPr="00717749" w14:paraId="5A8D7A6E" w14:textId="77777777" w:rsidTr="009A7406">
        <w:tc>
          <w:tcPr>
            <w:tcW w:w="1271" w:type="dxa"/>
            <w:vMerge w:val="restart"/>
            <w:shd w:val="pct10" w:color="auto" w:fill="auto"/>
            <w:vAlign w:val="center"/>
          </w:tcPr>
          <w:p w14:paraId="6EB55386" w14:textId="77777777" w:rsidR="00B61B9C" w:rsidRPr="00717749" w:rsidRDefault="00E165D2">
            <w:pPr>
              <w:jc w:val="center"/>
              <w:rPr>
                <w:b/>
                <w:sz w:val="20"/>
              </w:rPr>
            </w:pPr>
            <w:r w:rsidRPr="00717749">
              <w:rPr>
                <w:b/>
                <w:sz w:val="20"/>
              </w:rPr>
              <w:t>Veiklos pavadinimas</w:t>
            </w:r>
          </w:p>
        </w:tc>
        <w:tc>
          <w:tcPr>
            <w:tcW w:w="1418" w:type="dxa"/>
            <w:vMerge w:val="restart"/>
            <w:shd w:val="pct10" w:color="auto" w:fill="auto"/>
            <w:vAlign w:val="center"/>
          </w:tcPr>
          <w:p w14:paraId="3D523A9C" w14:textId="77777777" w:rsidR="00B61B9C" w:rsidRPr="00717749" w:rsidRDefault="00E165D2">
            <w:pPr>
              <w:jc w:val="center"/>
              <w:rPr>
                <w:b/>
                <w:sz w:val="20"/>
              </w:rPr>
            </w:pPr>
            <w:r w:rsidRPr="00717749">
              <w:rPr>
                <w:b/>
                <w:sz w:val="20"/>
              </w:rPr>
              <w:t>Rodiklio kodas</w:t>
            </w:r>
          </w:p>
        </w:tc>
        <w:tc>
          <w:tcPr>
            <w:tcW w:w="1984" w:type="dxa"/>
            <w:vMerge w:val="restart"/>
            <w:shd w:val="pct10" w:color="auto" w:fill="auto"/>
            <w:vAlign w:val="center"/>
          </w:tcPr>
          <w:p w14:paraId="169F4120" w14:textId="77777777" w:rsidR="00B61B9C" w:rsidRPr="00717749" w:rsidRDefault="00E165D2">
            <w:pPr>
              <w:jc w:val="center"/>
              <w:rPr>
                <w:b/>
                <w:sz w:val="20"/>
              </w:rPr>
            </w:pPr>
            <w:r w:rsidRPr="00717749">
              <w:rPr>
                <w:b/>
                <w:sz w:val="20"/>
              </w:rPr>
              <w:t>Rodiklio pavadinimas, matavimo vienetas</w:t>
            </w:r>
          </w:p>
        </w:tc>
        <w:tc>
          <w:tcPr>
            <w:tcW w:w="2977" w:type="dxa"/>
            <w:gridSpan w:val="2"/>
            <w:shd w:val="pct10" w:color="auto" w:fill="auto"/>
            <w:vAlign w:val="center"/>
          </w:tcPr>
          <w:p w14:paraId="769222EB" w14:textId="77777777" w:rsidR="00B61B9C" w:rsidRPr="00717749" w:rsidRDefault="00E165D2">
            <w:pPr>
              <w:jc w:val="center"/>
              <w:rPr>
                <w:b/>
                <w:i/>
                <w:sz w:val="20"/>
              </w:rPr>
            </w:pPr>
            <w:r w:rsidRPr="00717749">
              <w:rPr>
                <w:b/>
                <w:sz w:val="20"/>
              </w:rPr>
              <w:t>Rodikliui pasiekti planuojama panaudoti pažangos lėšų suma, Eur</w:t>
            </w:r>
          </w:p>
        </w:tc>
        <w:tc>
          <w:tcPr>
            <w:tcW w:w="2410" w:type="dxa"/>
            <w:gridSpan w:val="2"/>
            <w:shd w:val="pct10" w:color="auto" w:fill="auto"/>
            <w:vAlign w:val="center"/>
          </w:tcPr>
          <w:p w14:paraId="5F527759" w14:textId="77777777" w:rsidR="00B61B9C" w:rsidRPr="00717749" w:rsidRDefault="00E165D2">
            <w:pPr>
              <w:jc w:val="center"/>
              <w:rPr>
                <w:b/>
                <w:i/>
                <w:sz w:val="20"/>
              </w:rPr>
            </w:pPr>
            <w:r w:rsidRPr="00717749">
              <w:rPr>
                <w:b/>
                <w:sz w:val="20"/>
              </w:rPr>
              <w:t>Siektinos rodiklio reikšmės</w:t>
            </w:r>
          </w:p>
        </w:tc>
        <w:tc>
          <w:tcPr>
            <w:tcW w:w="3969" w:type="dxa"/>
            <w:vMerge w:val="restart"/>
            <w:shd w:val="pct10" w:color="auto" w:fill="auto"/>
            <w:vAlign w:val="center"/>
          </w:tcPr>
          <w:p w14:paraId="79B97369" w14:textId="77777777" w:rsidR="00B61B9C" w:rsidRPr="00717749" w:rsidRDefault="00E165D2">
            <w:pPr>
              <w:jc w:val="center"/>
              <w:rPr>
                <w:b/>
                <w:i/>
                <w:sz w:val="20"/>
              </w:rPr>
            </w:pPr>
            <w:r w:rsidRPr="00717749">
              <w:rPr>
                <w:b/>
                <w:sz w:val="20"/>
              </w:rPr>
              <w:t>Siektinos rodiklio reikšmės nustatymo pagrindimas</w:t>
            </w:r>
          </w:p>
        </w:tc>
      </w:tr>
      <w:tr w:rsidR="00717749" w:rsidRPr="00717749" w14:paraId="46BEFD1D" w14:textId="77777777" w:rsidTr="009A7406">
        <w:tc>
          <w:tcPr>
            <w:tcW w:w="1271" w:type="dxa"/>
            <w:vMerge/>
            <w:tcBorders>
              <w:bottom w:val="single" w:sz="4" w:space="0" w:color="auto"/>
            </w:tcBorders>
            <w:shd w:val="pct10" w:color="auto" w:fill="auto"/>
          </w:tcPr>
          <w:p w14:paraId="009EAE66" w14:textId="77777777" w:rsidR="00B61B9C" w:rsidRPr="00717749" w:rsidRDefault="00B61B9C">
            <w:pPr>
              <w:ind w:firstLine="567"/>
              <w:jc w:val="both"/>
              <w:rPr>
                <w:b/>
                <w:i/>
              </w:rPr>
            </w:pPr>
          </w:p>
        </w:tc>
        <w:tc>
          <w:tcPr>
            <w:tcW w:w="1418" w:type="dxa"/>
            <w:vMerge/>
            <w:tcBorders>
              <w:bottom w:val="single" w:sz="4" w:space="0" w:color="auto"/>
            </w:tcBorders>
            <w:shd w:val="pct10" w:color="auto" w:fill="auto"/>
          </w:tcPr>
          <w:p w14:paraId="629529C3" w14:textId="77777777" w:rsidR="00B61B9C" w:rsidRPr="00717749" w:rsidRDefault="00B61B9C">
            <w:pPr>
              <w:ind w:firstLine="567"/>
              <w:jc w:val="both"/>
              <w:rPr>
                <w:b/>
                <w:i/>
              </w:rPr>
            </w:pPr>
          </w:p>
        </w:tc>
        <w:tc>
          <w:tcPr>
            <w:tcW w:w="1984" w:type="dxa"/>
            <w:vMerge/>
            <w:tcBorders>
              <w:bottom w:val="single" w:sz="4" w:space="0" w:color="auto"/>
            </w:tcBorders>
            <w:shd w:val="pct10" w:color="auto" w:fill="auto"/>
          </w:tcPr>
          <w:p w14:paraId="0F700C37" w14:textId="77777777" w:rsidR="00B61B9C" w:rsidRPr="00717749" w:rsidRDefault="00B61B9C">
            <w:pPr>
              <w:ind w:firstLine="567"/>
              <w:jc w:val="both"/>
              <w:rPr>
                <w:b/>
                <w:i/>
              </w:rPr>
            </w:pPr>
          </w:p>
        </w:tc>
        <w:tc>
          <w:tcPr>
            <w:tcW w:w="1418" w:type="dxa"/>
            <w:tcBorders>
              <w:bottom w:val="single" w:sz="4" w:space="0" w:color="auto"/>
            </w:tcBorders>
            <w:shd w:val="pct10" w:color="auto" w:fill="auto"/>
          </w:tcPr>
          <w:p w14:paraId="589147E9" w14:textId="77777777" w:rsidR="00B61B9C" w:rsidRPr="00717749" w:rsidRDefault="00E165D2">
            <w:pPr>
              <w:jc w:val="center"/>
              <w:rPr>
                <w:b/>
                <w:i/>
                <w:sz w:val="20"/>
              </w:rPr>
            </w:pPr>
            <w:r w:rsidRPr="00717749">
              <w:rPr>
                <w:b/>
                <w:sz w:val="20"/>
              </w:rPr>
              <w:t>Iš viso</w:t>
            </w:r>
          </w:p>
        </w:tc>
        <w:tc>
          <w:tcPr>
            <w:tcW w:w="1559" w:type="dxa"/>
            <w:tcBorders>
              <w:bottom w:val="single" w:sz="4" w:space="0" w:color="auto"/>
            </w:tcBorders>
            <w:shd w:val="pct10" w:color="auto" w:fill="auto"/>
          </w:tcPr>
          <w:p w14:paraId="58809CBF" w14:textId="77777777" w:rsidR="00B61B9C" w:rsidRPr="00717749" w:rsidRDefault="00E165D2">
            <w:pPr>
              <w:jc w:val="center"/>
              <w:rPr>
                <w:b/>
                <w:i/>
                <w:sz w:val="20"/>
              </w:rPr>
            </w:pPr>
            <w:r w:rsidRPr="00717749">
              <w:rPr>
                <w:b/>
                <w:sz w:val="20"/>
              </w:rPr>
              <w:t>Iš jų ES, kitos tarptautinės finansinės paramos ir valstybės biudžeto lėšų suma</w:t>
            </w:r>
          </w:p>
        </w:tc>
        <w:tc>
          <w:tcPr>
            <w:tcW w:w="992" w:type="dxa"/>
            <w:tcBorders>
              <w:bottom w:val="single" w:sz="4" w:space="0" w:color="auto"/>
            </w:tcBorders>
            <w:shd w:val="pct10" w:color="auto" w:fill="auto"/>
          </w:tcPr>
          <w:p w14:paraId="590A22D4" w14:textId="77777777" w:rsidR="00B61B9C" w:rsidRPr="00717749" w:rsidRDefault="00E165D2">
            <w:pPr>
              <w:jc w:val="center"/>
              <w:rPr>
                <w:b/>
                <w:i/>
                <w:sz w:val="20"/>
              </w:rPr>
            </w:pPr>
            <w:r w:rsidRPr="00717749">
              <w:rPr>
                <w:b/>
                <w:sz w:val="20"/>
              </w:rPr>
              <w:t>Tarpinė reikšmė (2024)</w:t>
            </w:r>
          </w:p>
        </w:tc>
        <w:tc>
          <w:tcPr>
            <w:tcW w:w="1418" w:type="dxa"/>
            <w:tcBorders>
              <w:bottom w:val="single" w:sz="4" w:space="0" w:color="auto"/>
            </w:tcBorders>
            <w:shd w:val="pct10" w:color="auto" w:fill="auto"/>
          </w:tcPr>
          <w:p w14:paraId="74E6F7E1" w14:textId="77777777" w:rsidR="00B61B9C" w:rsidRPr="00717749" w:rsidRDefault="00E165D2">
            <w:pPr>
              <w:jc w:val="center"/>
              <w:rPr>
                <w:b/>
                <w:sz w:val="20"/>
              </w:rPr>
            </w:pPr>
            <w:r w:rsidRPr="00717749">
              <w:rPr>
                <w:b/>
                <w:sz w:val="20"/>
              </w:rPr>
              <w:t>Galutinė reikšmė (2029)</w:t>
            </w:r>
          </w:p>
          <w:p w14:paraId="5BC05CE9" w14:textId="77777777" w:rsidR="00B61B9C" w:rsidRPr="00717749" w:rsidRDefault="00B61B9C">
            <w:pPr>
              <w:ind w:firstLine="567"/>
              <w:jc w:val="center"/>
              <w:rPr>
                <w:b/>
                <w:i/>
                <w:sz w:val="20"/>
              </w:rPr>
            </w:pPr>
          </w:p>
        </w:tc>
        <w:tc>
          <w:tcPr>
            <w:tcW w:w="3969" w:type="dxa"/>
            <w:vMerge/>
            <w:tcBorders>
              <w:bottom w:val="single" w:sz="4" w:space="0" w:color="auto"/>
            </w:tcBorders>
            <w:shd w:val="pct10" w:color="auto" w:fill="auto"/>
          </w:tcPr>
          <w:p w14:paraId="7DB93F51" w14:textId="77777777" w:rsidR="00B61B9C" w:rsidRPr="00717749" w:rsidRDefault="00B61B9C">
            <w:pPr>
              <w:ind w:firstLine="567"/>
              <w:jc w:val="both"/>
              <w:rPr>
                <w:b/>
                <w:i/>
                <w:sz w:val="20"/>
              </w:rPr>
            </w:pPr>
          </w:p>
        </w:tc>
      </w:tr>
      <w:tr w:rsidR="00717749" w:rsidRPr="00717749" w14:paraId="75F798DB" w14:textId="77777777" w:rsidTr="009A7406">
        <w:tc>
          <w:tcPr>
            <w:tcW w:w="1271" w:type="dxa"/>
            <w:shd w:val="pct10" w:color="auto" w:fill="auto"/>
          </w:tcPr>
          <w:p w14:paraId="28011096" w14:textId="77777777" w:rsidR="00B61B9C" w:rsidRPr="00717749" w:rsidRDefault="00E165D2">
            <w:pPr>
              <w:jc w:val="center"/>
              <w:rPr>
                <w:b/>
                <w:sz w:val="20"/>
              </w:rPr>
            </w:pPr>
            <w:r w:rsidRPr="00717749">
              <w:rPr>
                <w:b/>
                <w:sz w:val="20"/>
              </w:rPr>
              <w:t>1</w:t>
            </w:r>
          </w:p>
        </w:tc>
        <w:tc>
          <w:tcPr>
            <w:tcW w:w="1418" w:type="dxa"/>
            <w:shd w:val="pct10" w:color="auto" w:fill="auto"/>
          </w:tcPr>
          <w:p w14:paraId="4BE6162B" w14:textId="77777777" w:rsidR="00B61B9C" w:rsidRPr="00717749" w:rsidRDefault="00E165D2">
            <w:pPr>
              <w:ind w:firstLine="175"/>
              <w:jc w:val="center"/>
              <w:rPr>
                <w:b/>
                <w:sz w:val="20"/>
              </w:rPr>
            </w:pPr>
            <w:r w:rsidRPr="00717749">
              <w:rPr>
                <w:b/>
                <w:sz w:val="20"/>
              </w:rPr>
              <w:t>2</w:t>
            </w:r>
          </w:p>
        </w:tc>
        <w:tc>
          <w:tcPr>
            <w:tcW w:w="1984" w:type="dxa"/>
            <w:shd w:val="pct10" w:color="auto" w:fill="auto"/>
          </w:tcPr>
          <w:p w14:paraId="54ED5AFE" w14:textId="77777777" w:rsidR="00B61B9C" w:rsidRPr="00717749" w:rsidRDefault="00E165D2">
            <w:pPr>
              <w:ind w:hanging="108"/>
              <w:jc w:val="center"/>
              <w:rPr>
                <w:b/>
                <w:sz w:val="20"/>
              </w:rPr>
            </w:pPr>
            <w:r w:rsidRPr="00717749">
              <w:rPr>
                <w:b/>
                <w:sz w:val="20"/>
              </w:rPr>
              <w:t>3</w:t>
            </w:r>
          </w:p>
        </w:tc>
        <w:tc>
          <w:tcPr>
            <w:tcW w:w="1418" w:type="dxa"/>
            <w:shd w:val="pct10" w:color="auto" w:fill="auto"/>
          </w:tcPr>
          <w:p w14:paraId="30C8A747" w14:textId="3BDEC826" w:rsidR="00B61B9C" w:rsidRPr="00717749" w:rsidRDefault="00B61B9C">
            <w:pPr>
              <w:jc w:val="center"/>
              <w:rPr>
                <w:b/>
                <w:sz w:val="20"/>
              </w:rPr>
            </w:pPr>
          </w:p>
        </w:tc>
        <w:tc>
          <w:tcPr>
            <w:tcW w:w="1559" w:type="dxa"/>
            <w:shd w:val="pct10" w:color="auto" w:fill="auto"/>
          </w:tcPr>
          <w:p w14:paraId="1CC622F1" w14:textId="61169F01" w:rsidR="00B61B9C" w:rsidRPr="00717749" w:rsidRDefault="00B61B9C">
            <w:pPr>
              <w:ind w:hanging="391"/>
              <w:jc w:val="center"/>
              <w:rPr>
                <w:b/>
                <w:sz w:val="20"/>
              </w:rPr>
            </w:pPr>
          </w:p>
        </w:tc>
        <w:tc>
          <w:tcPr>
            <w:tcW w:w="992" w:type="dxa"/>
            <w:shd w:val="pct10" w:color="auto" w:fill="auto"/>
          </w:tcPr>
          <w:p w14:paraId="78372A59" w14:textId="77777777" w:rsidR="00B61B9C" w:rsidRPr="00717749" w:rsidRDefault="00E165D2">
            <w:pPr>
              <w:jc w:val="center"/>
              <w:rPr>
                <w:b/>
                <w:sz w:val="20"/>
              </w:rPr>
            </w:pPr>
            <w:r w:rsidRPr="00717749">
              <w:rPr>
                <w:b/>
                <w:sz w:val="20"/>
              </w:rPr>
              <w:t>6</w:t>
            </w:r>
          </w:p>
        </w:tc>
        <w:tc>
          <w:tcPr>
            <w:tcW w:w="1418" w:type="dxa"/>
            <w:shd w:val="pct10" w:color="auto" w:fill="auto"/>
          </w:tcPr>
          <w:p w14:paraId="77609E60" w14:textId="77777777" w:rsidR="00B61B9C" w:rsidRPr="00717749" w:rsidRDefault="00E165D2">
            <w:pPr>
              <w:ind w:firstLine="33"/>
              <w:jc w:val="center"/>
              <w:rPr>
                <w:b/>
                <w:sz w:val="20"/>
              </w:rPr>
            </w:pPr>
            <w:r w:rsidRPr="00717749">
              <w:rPr>
                <w:b/>
                <w:sz w:val="20"/>
              </w:rPr>
              <w:t>7</w:t>
            </w:r>
          </w:p>
        </w:tc>
        <w:tc>
          <w:tcPr>
            <w:tcW w:w="3969" w:type="dxa"/>
            <w:shd w:val="pct10" w:color="auto" w:fill="auto"/>
          </w:tcPr>
          <w:p w14:paraId="50A8C76E" w14:textId="77777777" w:rsidR="00B61B9C" w:rsidRPr="00717749" w:rsidRDefault="00E165D2">
            <w:pPr>
              <w:ind w:left="-259" w:right="1026" w:firstLine="826"/>
              <w:jc w:val="center"/>
              <w:rPr>
                <w:b/>
                <w:sz w:val="20"/>
              </w:rPr>
            </w:pPr>
            <w:r w:rsidRPr="00717749">
              <w:rPr>
                <w:b/>
                <w:sz w:val="20"/>
              </w:rPr>
              <w:t>8</w:t>
            </w:r>
          </w:p>
        </w:tc>
      </w:tr>
      <w:tr w:rsidR="00717749" w:rsidRPr="00717749" w14:paraId="1E0DE662" w14:textId="77777777" w:rsidTr="009A7406">
        <w:tc>
          <w:tcPr>
            <w:tcW w:w="1271" w:type="dxa"/>
            <w:vMerge w:val="restart"/>
          </w:tcPr>
          <w:p w14:paraId="36AFF7DB" w14:textId="1697FFBC" w:rsidR="007E69CA" w:rsidRPr="00717749" w:rsidRDefault="007E69CA">
            <w:pPr>
              <w:jc w:val="both"/>
              <w:rPr>
                <w:i/>
              </w:rPr>
            </w:pPr>
            <w:bookmarkStart w:id="4" w:name="_Hlk157777944"/>
            <w:r w:rsidRPr="00717749">
              <w:rPr>
                <w:i/>
              </w:rPr>
              <w:t xml:space="preserve">Atliekų rūšiavimo skatinimas </w:t>
            </w:r>
            <w:bookmarkEnd w:id="4"/>
          </w:p>
        </w:tc>
        <w:tc>
          <w:tcPr>
            <w:tcW w:w="1418" w:type="dxa"/>
          </w:tcPr>
          <w:p w14:paraId="2C363699" w14:textId="77777777" w:rsidR="007E69CA" w:rsidRPr="00717749" w:rsidRDefault="007E69CA" w:rsidP="00A45344">
            <w:pPr>
              <w:jc w:val="both"/>
              <w:rPr>
                <w:iCs/>
              </w:rPr>
            </w:pPr>
            <w:r w:rsidRPr="00717749">
              <w:rPr>
                <w:iCs/>
              </w:rPr>
              <w:t>RCO107</w:t>
            </w:r>
          </w:p>
          <w:p w14:paraId="17C44E6C" w14:textId="36D9437B" w:rsidR="007E69CA" w:rsidRPr="00717749" w:rsidRDefault="007E69CA" w:rsidP="00A45344">
            <w:pPr>
              <w:jc w:val="both"/>
              <w:rPr>
                <w:iCs/>
              </w:rPr>
            </w:pPr>
            <w:r w:rsidRPr="00717749">
              <w:rPr>
                <w:iCs/>
              </w:rPr>
              <w:t>P.B.2.0107</w:t>
            </w:r>
          </w:p>
        </w:tc>
        <w:tc>
          <w:tcPr>
            <w:tcW w:w="1984" w:type="dxa"/>
          </w:tcPr>
          <w:p w14:paraId="6101521C" w14:textId="182A723C" w:rsidR="007E69CA" w:rsidRPr="00717749" w:rsidRDefault="007E69CA">
            <w:pPr>
              <w:jc w:val="both"/>
              <w:rPr>
                <w:iCs/>
              </w:rPr>
            </w:pPr>
            <w:r w:rsidRPr="00717749">
              <w:rPr>
                <w:iCs/>
              </w:rPr>
              <w:t xml:space="preserve">Investicijos į rūšiuojamojo atliekų surinkimo įrenginius, </w:t>
            </w:r>
            <w:r w:rsidR="00A64014" w:rsidRPr="00717749">
              <w:rPr>
                <w:iCs/>
              </w:rPr>
              <w:t>E</w:t>
            </w:r>
            <w:r w:rsidRPr="00717749">
              <w:rPr>
                <w:iCs/>
              </w:rPr>
              <w:t>urai</w:t>
            </w:r>
          </w:p>
        </w:tc>
        <w:tc>
          <w:tcPr>
            <w:tcW w:w="1418" w:type="dxa"/>
            <w:vMerge w:val="restart"/>
          </w:tcPr>
          <w:p w14:paraId="0AB7E3F3" w14:textId="40917C47" w:rsidR="007E69CA" w:rsidRPr="00717749" w:rsidRDefault="007E69CA">
            <w:pPr>
              <w:jc w:val="center"/>
            </w:pPr>
            <w:r w:rsidRPr="00717749">
              <w:t>4095929</w:t>
            </w:r>
          </w:p>
        </w:tc>
        <w:tc>
          <w:tcPr>
            <w:tcW w:w="1559" w:type="dxa"/>
            <w:vMerge w:val="restart"/>
          </w:tcPr>
          <w:p w14:paraId="4BB0AAB5" w14:textId="6824A68F" w:rsidR="007E69CA" w:rsidRPr="00717749" w:rsidRDefault="007E69CA">
            <w:pPr>
              <w:jc w:val="center"/>
            </w:pPr>
            <w:r w:rsidRPr="00717749">
              <w:t>34815</w:t>
            </w:r>
            <w:r w:rsidR="00825BF8" w:rsidRPr="00717749">
              <w:t>39</w:t>
            </w:r>
          </w:p>
        </w:tc>
        <w:tc>
          <w:tcPr>
            <w:tcW w:w="992" w:type="dxa"/>
          </w:tcPr>
          <w:p w14:paraId="5391BBE4" w14:textId="77777777" w:rsidR="007E69CA" w:rsidRPr="00717749" w:rsidRDefault="007E69CA">
            <w:pPr>
              <w:jc w:val="center"/>
            </w:pPr>
            <w:r w:rsidRPr="00717749">
              <w:t>0</w:t>
            </w:r>
          </w:p>
        </w:tc>
        <w:tc>
          <w:tcPr>
            <w:tcW w:w="1418" w:type="dxa"/>
          </w:tcPr>
          <w:p w14:paraId="18E20760" w14:textId="58AF37C0" w:rsidR="007E69CA" w:rsidRPr="00717749" w:rsidRDefault="007E69CA">
            <w:pPr>
              <w:jc w:val="center"/>
            </w:pPr>
            <w:r w:rsidRPr="00717749">
              <w:t>4007929</w:t>
            </w:r>
          </w:p>
        </w:tc>
        <w:tc>
          <w:tcPr>
            <w:tcW w:w="3969" w:type="dxa"/>
          </w:tcPr>
          <w:p w14:paraId="3241B6C8" w14:textId="4419BBC1" w:rsidR="007E69CA" w:rsidRPr="00717749" w:rsidRDefault="007E69CA" w:rsidP="00DF65D4">
            <w:pPr>
              <w:jc w:val="both"/>
              <w:rPr>
                <w:iCs/>
              </w:rPr>
            </w:pPr>
            <w:r w:rsidRPr="00717749">
              <w:rPr>
                <w:iCs/>
              </w:rPr>
              <w:t>Reikšmė apskaičiuota remiantis numatomo įgyvendinti pateikto projekto informacija.</w:t>
            </w:r>
            <w:r w:rsidR="00D47DC5" w:rsidRPr="00717749">
              <w:rPr>
                <w:iCs/>
              </w:rPr>
              <w:t xml:space="preserve"> Planuojama įsigyti</w:t>
            </w:r>
            <w:r w:rsidR="00A71447" w:rsidRPr="00717749">
              <w:rPr>
                <w:iCs/>
              </w:rPr>
              <w:t xml:space="preserve"> ir įrengti </w:t>
            </w:r>
            <w:r w:rsidR="00D47DC5" w:rsidRPr="00717749">
              <w:rPr>
                <w:iCs/>
              </w:rPr>
              <w:t>k</w:t>
            </w:r>
            <w:r w:rsidR="00D47DC5" w:rsidRPr="00717749">
              <w:rPr>
                <w:iCs/>
                <w:szCs w:val="24"/>
              </w:rPr>
              <w:t xml:space="preserve">onteinerius maistui rūšiuoti, įsigyti aliejaus talpas, kibiriukus maisto rūšiavimui, maisto surinkimo konteinerius, </w:t>
            </w:r>
            <w:r w:rsidR="00A71447" w:rsidRPr="00717749">
              <w:rPr>
                <w:iCs/>
                <w:szCs w:val="24"/>
              </w:rPr>
              <w:t>a</w:t>
            </w:r>
            <w:r w:rsidR="00D47DC5" w:rsidRPr="00717749">
              <w:rPr>
                <w:iCs/>
                <w:szCs w:val="24"/>
              </w:rPr>
              <w:t>liejaus ir tekstilės konteinerius. Planuojamos investicijos į 8 arų aikštelę su 240 m</w:t>
            </w:r>
            <w:r w:rsidR="00D47DC5" w:rsidRPr="00717749">
              <w:rPr>
                <w:iCs/>
                <w:szCs w:val="24"/>
                <w:vertAlign w:val="superscript"/>
              </w:rPr>
              <w:t>2</w:t>
            </w:r>
            <w:r w:rsidR="00D47DC5" w:rsidRPr="00717749">
              <w:rPr>
                <w:iCs/>
                <w:szCs w:val="24"/>
              </w:rPr>
              <w:t xml:space="preserve"> pastat</w:t>
            </w:r>
            <w:r w:rsidR="00A71447" w:rsidRPr="00717749">
              <w:rPr>
                <w:iCs/>
                <w:szCs w:val="24"/>
              </w:rPr>
              <w:t>o</w:t>
            </w:r>
            <w:r w:rsidR="00D47DC5" w:rsidRPr="00717749">
              <w:rPr>
                <w:iCs/>
                <w:szCs w:val="24"/>
              </w:rPr>
              <w:t xml:space="preserve"> įrengim</w:t>
            </w:r>
            <w:r w:rsidR="00A71447" w:rsidRPr="00717749">
              <w:rPr>
                <w:iCs/>
                <w:szCs w:val="24"/>
              </w:rPr>
              <w:t>u</w:t>
            </w:r>
            <w:r w:rsidR="00D47DC5" w:rsidRPr="00717749">
              <w:rPr>
                <w:iCs/>
                <w:szCs w:val="24"/>
              </w:rPr>
              <w:t xml:space="preserve">, atliekų, tinkamų paruošti pakartotinai naudoti, surinkimui, adresu: Plungės r. sav., Jėrubaičių k., Jėrubaičių sąvartynas; 12 arų aikštelę su </w:t>
            </w:r>
            <w:r w:rsidR="00A71447" w:rsidRPr="00717749">
              <w:rPr>
                <w:iCs/>
                <w:szCs w:val="24"/>
              </w:rPr>
              <w:t>96 m</w:t>
            </w:r>
            <w:r w:rsidR="00A71447" w:rsidRPr="00717749">
              <w:rPr>
                <w:iCs/>
                <w:szCs w:val="24"/>
                <w:vertAlign w:val="superscript"/>
              </w:rPr>
              <w:t>2</w:t>
            </w:r>
            <w:r w:rsidR="00A71447" w:rsidRPr="00717749">
              <w:rPr>
                <w:iCs/>
                <w:szCs w:val="24"/>
              </w:rPr>
              <w:t xml:space="preserve"> </w:t>
            </w:r>
            <w:r w:rsidR="00D47DC5" w:rsidRPr="00717749">
              <w:rPr>
                <w:iCs/>
                <w:szCs w:val="24"/>
              </w:rPr>
              <w:t xml:space="preserve">pastatu pakartotinio panaudojimo atliekoms tvarkyti su aikštele, adresu: Telšių r. sav. Gaudikaičių k.; 100 arų ploto </w:t>
            </w:r>
            <w:r w:rsidR="00D47DC5" w:rsidRPr="00717749">
              <w:rPr>
                <w:iCs/>
                <w:szCs w:val="24"/>
              </w:rPr>
              <w:lastRenderedPageBreak/>
              <w:t>didelių gabaritų aikštelę Mažeikų mieste, Algirdo g.57A,  su 831m</w:t>
            </w:r>
            <w:r w:rsidR="00D47DC5" w:rsidRPr="00717749">
              <w:rPr>
                <w:iCs/>
                <w:szCs w:val="24"/>
                <w:vertAlign w:val="superscript"/>
              </w:rPr>
              <w:t>2</w:t>
            </w:r>
            <w:r w:rsidR="00D47DC5" w:rsidRPr="00717749">
              <w:rPr>
                <w:iCs/>
                <w:szCs w:val="24"/>
              </w:rPr>
              <w:t xml:space="preserve"> atliekų skirtų pakartotinai panaudoti  pastatu.</w:t>
            </w:r>
          </w:p>
        </w:tc>
      </w:tr>
      <w:tr w:rsidR="00717749" w:rsidRPr="00717749" w14:paraId="52589C74" w14:textId="77777777" w:rsidTr="009A7406">
        <w:tc>
          <w:tcPr>
            <w:tcW w:w="1271" w:type="dxa"/>
            <w:vMerge/>
          </w:tcPr>
          <w:p w14:paraId="164BFB45" w14:textId="77777777" w:rsidR="007E69CA" w:rsidRPr="00717749" w:rsidRDefault="007E69CA">
            <w:pPr>
              <w:ind w:firstLine="567"/>
              <w:jc w:val="both"/>
              <w:rPr>
                <w:i/>
              </w:rPr>
            </w:pPr>
          </w:p>
        </w:tc>
        <w:tc>
          <w:tcPr>
            <w:tcW w:w="1418" w:type="dxa"/>
          </w:tcPr>
          <w:p w14:paraId="7BF34C59" w14:textId="54967088" w:rsidR="007E69CA" w:rsidRPr="00717749" w:rsidRDefault="007E69CA">
            <w:pPr>
              <w:jc w:val="both"/>
              <w:rPr>
                <w:iCs/>
              </w:rPr>
            </w:pPr>
            <w:r w:rsidRPr="00717749">
              <w:rPr>
                <w:iCs/>
              </w:rPr>
              <w:t>P.S.2.1015</w:t>
            </w:r>
          </w:p>
        </w:tc>
        <w:tc>
          <w:tcPr>
            <w:tcW w:w="1984" w:type="dxa"/>
          </w:tcPr>
          <w:p w14:paraId="3FC4DAB5" w14:textId="068B6BD0" w:rsidR="007E69CA" w:rsidRPr="00717749" w:rsidRDefault="007E69CA">
            <w:pPr>
              <w:jc w:val="both"/>
              <w:rPr>
                <w:iCs/>
              </w:rPr>
            </w:pPr>
            <w:r w:rsidRPr="00717749">
              <w:rPr>
                <w:iCs/>
              </w:rPr>
              <w:t xml:space="preserve">Įgyvendintos viešinimo kampanijos atliekų prevencijos ir tvarkymo temomis, </w:t>
            </w:r>
            <w:r w:rsidR="00A64014" w:rsidRPr="00717749">
              <w:rPr>
                <w:iCs/>
              </w:rPr>
              <w:t>S</w:t>
            </w:r>
            <w:r w:rsidRPr="00717749">
              <w:rPr>
                <w:iCs/>
              </w:rPr>
              <w:t>kaičius</w:t>
            </w:r>
          </w:p>
        </w:tc>
        <w:tc>
          <w:tcPr>
            <w:tcW w:w="1418" w:type="dxa"/>
            <w:vMerge/>
          </w:tcPr>
          <w:p w14:paraId="7E072CA3" w14:textId="298D7E3D" w:rsidR="007E69CA" w:rsidRPr="00717749" w:rsidRDefault="007E69CA">
            <w:pPr>
              <w:jc w:val="center"/>
            </w:pPr>
          </w:p>
        </w:tc>
        <w:tc>
          <w:tcPr>
            <w:tcW w:w="1559" w:type="dxa"/>
            <w:vMerge/>
          </w:tcPr>
          <w:p w14:paraId="74487614" w14:textId="4F23C01A" w:rsidR="007E69CA" w:rsidRPr="00717749" w:rsidRDefault="007E69CA">
            <w:pPr>
              <w:jc w:val="center"/>
            </w:pPr>
          </w:p>
        </w:tc>
        <w:tc>
          <w:tcPr>
            <w:tcW w:w="992" w:type="dxa"/>
          </w:tcPr>
          <w:p w14:paraId="1AE6C9B1" w14:textId="77777777" w:rsidR="007E69CA" w:rsidRPr="00717749" w:rsidRDefault="007E69CA">
            <w:pPr>
              <w:jc w:val="center"/>
            </w:pPr>
            <w:r w:rsidRPr="00717749">
              <w:t>0</w:t>
            </w:r>
          </w:p>
        </w:tc>
        <w:tc>
          <w:tcPr>
            <w:tcW w:w="1418" w:type="dxa"/>
          </w:tcPr>
          <w:p w14:paraId="22D4387C" w14:textId="58605D30" w:rsidR="007E69CA" w:rsidRPr="00717749" w:rsidRDefault="007E69CA">
            <w:pPr>
              <w:jc w:val="center"/>
            </w:pPr>
            <w:r w:rsidRPr="00717749">
              <w:t>1</w:t>
            </w:r>
          </w:p>
        </w:tc>
        <w:tc>
          <w:tcPr>
            <w:tcW w:w="3969" w:type="dxa"/>
          </w:tcPr>
          <w:p w14:paraId="00A9A5BA" w14:textId="499A0270" w:rsidR="007E69CA" w:rsidRPr="00717749" w:rsidRDefault="007E69CA">
            <w:pPr>
              <w:jc w:val="both"/>
              <w:rPr>
                <w:iCs/>
              </w:rPr>
            </w:pPr>
            <w:r w:rsidRPr="00717749">
              <w:rPr>
                <w:iCs/>
              </w:rPr>
              <w:t>Reikšmė apskaičiuota remiantis numatomo įgyvendinti pateikto projekto informacija.</w:t>
            </w:r>
            <w:r w:rsidR="00D47DC5" w:rsidRPr="00717749">
              <w:rPr>
                <w:iCs/>
              </w:rPr>
              <w:t xml:space="preserve"> Planuojama įsigyti viešinimo kampaniją visam Telšių regionui. Planuojamos priemonės: renginiai, diskusijos, seminarai, reklaminiai suvenyrai, lankstinukai.</w:t>
            </w:r>
          </w:p>
          <w:p w14:paraId="6B31034D" w14:textId="07478E9D" w:rsidR="007E69CA" w:rsidRPr="00717749" w:rsidRDefault="007E69CA">
            <w:pPr>
              <w:jc w:val="both"/>
              <w:rPr>
                <w:iCs/>
              </w:rPr>
            </w:pPr>
          </w:p>
        </w:tc>
      </w:tr>
      <w:tr w:rsidR="00717749" w:rsidRPr="00717749" w14:paraId="0B693A3C" w14:textId="77777777" w:rsidTr="009A7406">
        <w:tc>
          <w:tcPr>
            <w:tcW w:w="1271" w:type="dxa"/>
          </w:tcPr>
          <w:p w14:paraId="648DF841" w14:textId="21DF676D" w:rsidR="00831A0F" w:rsidRPr="00717749" w:rsidRDefault="00831A0F" w:rsidP="00831A0F">
            <w:pPr>
              <w:jc w:val="both"/>
              <w:rPr>
                <w:i/>
              </w:rPr>
            </w:pPr>
            <w:r w:rsidRPr="00717749">
              <w:rPr>
                <w:i/>
              </w:rPr>
              <w:t>Žaliosios infrastruktūros plėtra urbanizuotoje aplinkoje</w:t>
            </w:r>
          </w:p>
        </w:tc>
        <w:tc>
          <w:tcPr>
            <w:tcW w:w="1418" w:type="dxa"/>
          </w:tcPr>
          <w:p w14:paraId="02667CDE" w14:textId="7D6BB8FE" w:rsidR="00831A0F" w:rsidRPr="00717749" w:rsidRDefault="00831A0F" w:rsidP="00831A0F">
            <w:pPr>
              <w:autoSpaceDE w:val="0"/>
              <w:autoSpaceDN w:val="0"/>
              <w:adjustRightInd w:val="0"/>
              <w:rPr>
                <w:iCs/>
                <w:szCs w:val="24"/>
              </w:rPr>
            </w:pPr>
            <w:r w:rsidRPr="00717749">
              <w:rPr>
                <w:szCs w:val="24"/>
              </w:rPr>
              <w:t xml:space="preserve">P.B.2.0036 </w:t>
            </w:r>
          </w:p>
          <w:p w14:paraId="3579B11A" w14:textId="6D0F062A" w:rsidR="00831A0F" w:rsidRPr="00717749" w:rsidRDefault="00831A0F" w:rsidP="00831A0F">
            <w:pPr>
              <w:jc w:val="both"/>
              <w:rPr>
                <w:iCs/>
                <w:szCs w:val="24"/>
              </w:rPr>
            </w:pPr>
          </w:p>
        </w:tc>
        <w:tc>
          <w:tcPr>
            <w:tcW w:w="1984" w:type="dxa"/>
          </w:tcPr>
          <w:p w14:paraId="28A4DC30" w14:textId="77777777" w:rsidR="00831A0F" w:rsidRPr="00717749" w:rsidRDefault="00831A0F" w:rsidP="00831A0F">
            <w:pPr>
              <w:autoSpaceDE w:val="0"/>
              <w:autoSpaceDN w:val="0"/>
              <w:adjustRightInd w:val="0"/>
              <w:rPr>
                <w:rFonts w:ascii="TimesNewRomanPSMT" w:hAnsi="TimesNewRomanPSMT" w:cs="TimesNewRomanPSMT"/>
                <w:sz w:val="20"/>
              </w:rPr>
            </w:pPr>
            <w:r w:rsidRPr="00717749">
              <w:rPr>
                <w:rFonts w:ascii="TimesNewRomanPSMT" w:hAnsi="TimesNewRomanPSMT" w:cs="TimesNewRomanPSMT"/>
                <w:sz w:val="20"/>
              </w:rPr>
              <w:t>Žalioji infrastruktūra,</w:t>
            </w:r>
          </w:p>
          <w:p w14:paraId="579FF747" w14:textId="77777777" w:rsidR="00831A0F" w:rsidRPr="00717749" w:rsidRDefault="00831A0F" w:rsidP="00831A0F">
            <w:pPr>
              <w:autoSpaceDE w:val="0"/>
              <w:autoSpaceDN w:val="0"/>
              <w:adjustRightInd w:val="0"/>
              <w:rPr>
                <w:sz w:val="20"/>
              </w:rPr>
            </w:pPr>
            <w:r w:rsidRPr="00717749">
              <w:rPr>
                <w:sz w:val="20"/>
              </w:rPr>
              <w:t>kuriai suteikta parama</w:t>
            </w:r>
          </w:p>
          <w:p w14:paraId="2EDE3077" w14:textId="77777777" w:rsidR="00831A0F" w:rsidRPr="00717749" w:rsidRDefault="00831A0F" w:rsidP="00831A0F">
            <w:pPr>
              <w:autoSpaceDE w:val="0"/>
              <w:autoSpaceDN w:val="0"/>
              <w:adjustRightInd w:val="0"/>
              <w:rPr>
                <w:sz w:val="20"/>
              </w:rPr>
            </w:pPr>
            <w:r w:rsidRPr="00717749">
              <w:rPr>
                <w:sz w:val="20"/>
              </w:rPr>
              <w:t>kitais nei prisitaikymo</w:t>
            </w:r>
          </w:p>
          <w:p w14:paraId="1CF61E9F" w14:textId="77777777" w:rsidR="00831A0F" w:rsidRPr="00717749" w:rsidRDefault="00831A0F" w:rsidP="00831A0F">
            <w:pPr>
              <w:autoSpaceDE w:val="0"/>
              <w:autoSpaceDN w:val="0"/>
              <w:adjustRightInd w:val="0"/>
              <w:rPr>
                <w:sz w:val="20"/>
              </w:rPr>
            </w:pPr>
            <w:r w:rsidRPr="00717749">
              <w:rPr>
                <w:sz w:val="20"/>
              </w:rPr>
              <w:t>prie klimato kaitos</w:t>
            </w:r>
          </w:p>
          <w:p w14:paraId="188C03F8" w14:textId="290187FD" w:rsidR="00831A0F" w:rsidRPr="00717749" w:rsidRDefault="00831A0F" w:rsidP="00831A0F">
            <w:pPr>
              <w:jc w:val="both"/>
              <w:rPr>
                <w:iCs/>
              </w:rPr>
            </w:pPr>
            <w:r w:rsidRPr="00717749">
              <w:rPr>
                <w:sz w:val="20"/>
              </w:rPr>
              <w:t>tikslais, hektarai</w:t>
            </w:r>
          </w:p>
        </w:tc>
        <w:tc>
          <w:tcPr>
            <w:tcW w:w="1418" w:type="dxa"/>
          </w:tcPr>
          <w:p w14:paraId="4E810C8C" w14:textId="76B6A608" w:rsidR="00831A0F" w:rsidRPr="00717749" w:rsidRDefault="00831A0F">
            <w:pPr>
              <w:jc w:val="center"/>
            </w:pPr>
            <w:r w:rsidRPr="00717749">
              <w:t>242514</w:t>
            </w:r>
            <w:r w:rsidR="003E7274" w:rsidRPr="00717749">
              <w:t>8</w:t>
            </w:r>
          </w:p>
        </w:tc>
        <w:tc>
          <w:tcPr>
            <w:tcW w:w="1559" w:type="dxa"/>
          </w:tcPr>
          <w:p w14:paraId="47CB2D54" w14:textId="01C6B050" w:rsidR="00831A0F" w:rsidRPr="00717749" w:rsidRDefault="00831A0F">
            <w:pPr>
              <w:jc w:val="center"/>
            </w:pPr>
            <w:r w:rsidRPr="00717749">
              <w:t>2061375</w:t>
            </w:r>
          </w:p>
        </w:tc>
        <w:tc>
          <w:tcPr>
            <w:tcW w:w="992" w:type="dxa"/>
          </w:tcPr>
          <w:p w14:paraId="4E294515" w14:textId="77777777" w:rsidR="00831A0F" w:rsidRPr="00717749" w:rsidRDefault="00831A0F">
            <w:pPr>
              <w:jc w:val="center"/>
            </w:pPr>
            <w:r w:rsidRPr="00717749">
              <w:t>0</w:t>
            </w:r>
          </w:p>
          <w:p w14:paraId="5896BA85" w14:textId="3A1A9375" w:rsidR="008F1265" w:rsidRPr="00717749" w:rsidRDefault="008F1265">
            <w:pPr>
              <w:jc w:val="center"/>
            </w:pPr>
            <w:r w:rsidRPr="00717749">
              <w:t>(2024)</w:t>
            </w:r>
          </w:p>
        </w:tc>
        <w:tc>
          <w:tcPr>
            <w:tcW w:w="1418" w:type="dxa"/>
          </w:tcPr>
          <w:p w14:paraId="16DF626B" w14:textId="77777777" w:rsidR="008F1265" w:rsidRPr="00717749" w:rsidRDefault="008F1265">
            <w:pPr>
              <w:jc w:val="center"/>
            </w:pPr>
            <w:r w:rsidRPr="00717749">
              <w:t>5</w:t>
            </w:r>
          </w:p>
          <w:p w14:paraId="297E5357" w14:textId="67366EF8" w:rsidR="00831A0F" w:rsidRPr="00717749" w:rsidRDefault="008F1265">
            <w:pPr>
              <w:jc w:val="center"/>
            </w:pPr>
            <w:r w:rsidRPr="00717749">
              <w:t>(2029)</w:t>
            </w:r>
            <w:r w:rsidR="00415CC3" w:rsidRPr="00717749">
              <w:t xml:space="preserve"> </w:t>
            </w:r>
          </w:p>
        </w:tc>
        <w:tc>
          <w:tcPr>
            <w:tcW w:w="3969" w:type="dxa"/>
          </w:tcPr>
          <w:p w14:paraId="0EA57565" w14:textId="6728850C" w:rsidR="00831A0F" w:rsidRPr="00717749" w:rsidRDefault="00E94895" w:rsidP="00E94895">
            <w:pPr>
              <w:keepNext/>
              <w:keepLines/>
              <w:jc w:val="both"/>
              <w:outlineLvl w:val="1"/>
              <w:rPr>
                <w:iCs/>
              </w:rPr>
            </w:pPr>
            <w:r w:rsidRPr="00717749">
              <w:rPr>
                <w:iCs/>
              </w:rPr>
              <w:t xml:space="preserve">Reikšmė </w:t>
            </w:r>
            <w:r w:rsidR="008F1265" w:rsidRPr="00717749">
              <w:rPr>
                <w:iCs/>
              </w:rPr>
              <w:t xml:space="preserve">nurodyta </w:t>
            </w:r>
            <w:r w:rsidRPr="00717749">
              <w:rPr>
                <w:iCs/>
              </w:rPr>
              <w:t xml:space="preserve">remiantis projekto pasiūlymo </w:t>
            </w:r>
            <w:r w:rsidR="00831A0F" w:rsidRPr="00717749">
              <w:rPr>
                <w:iCs/>
              </w:rPr>
              <w:t xml:space="preserve">įtraukti projektą į </w:t>
            </w:r>
            <w:r w:rsidRPr="00717749">
              <w:rPr>
                <w:iCs/>
              </w:rPr>
              <w:t>r</w:t>
            </w:r>
            <w:r w:rsidR="00831A0F" w:rsidRPr="00717749">
              <w:rPr>
                <w:iCs/>
              </w:rPr>
              <w:t>egiono plėtros planą informacija.</w:t>
            </w:r>
          </w:p>
          <w:p w14:paraId="6E4FEDF8" w14:textId="3395A346" w:rsidR="00E94895" w:rsidRPr="00717749" w:rsidRDefault="00E94895" w:rsidP="00E94895">
            <w:pPr>
              <w:keepNext/>
              <w:keepLines/>
              <w:jc w:val="center"/>
              <w:outlineLvl w:val="1"/>
              <w:rPr>
                <w:iCs/>
              </w:rPr>
            </w:pPr>
          </w:p>
        </w:tc>
      </w:tr>
      <w:tr w:rsidR="00831A0F" w:rsidRPr="00717749" w14:paraId="479376DB" w14:textId="77777777" w:rsidTr="009A7406">
        <w:tc>
          <w:tcPr>
            <w:tcW w:w="1271" w:type="dxa"/>
          </w:tcPr>
          <w:p w14:paraId="5EEBBC14" w14:textId="77777777" w:rsidR="00831A0F" w:rsidRPr="00717749" w:rsidRDefault="00831A0F">
            <w:pPr>
              <w:ind w:firstLine="567"/>
              <w:jc w:val="both"/>
              <w:rPr>
                <w:i/>
              </w:rPr>
            </w:pPr>
          </w:p>
        </w:tc>
        <w:tc>
          <w:tcPr>
            <w:tcW w:w="1418" w:type="dxa"/>
          </w:tcPr>
          <w:p w14:paraId="149B3285" w14:textId="77777777" w:rsidR="00831A0F" w:rsidRPr="00717749" w:rsidRDefault="00831A0F">
            <w:pPr>
              <w:jc w:val="both"/>
              <w:rPr>
                <w:iCs/>
              </w:rPr>
            </w:pPr>
          </w:p>
        </w:tc>
        <w:tc>
          <w:tcPr>
            <w:tcW w:w="1984" w:type="dxa"/>
          </w:tcPr>
          <w:p w14:paraId="20EDD755" w14:textId="77777777" w:rsidR="00831A0F" w:rsidRPr="00717749" w:rsidRDefault="00831A0F">
            <w:pPr>
              <w:jc w:val="both"/>
              <w:rPr>
                <w:iCs/>
              </w:rPr>
            </w:pPr>
          </w:p>
        </w:tc>
        <w:tc>
          <w:tcPr>
            <w:tcW w:w="1418" w:type="dxa"/>
          </w:tcPr>
          <w:p w14:paraId="5F6AA880" w14:textId="302B7283" w:rsidR="00831A0F" w:rsidRPr="00717749" w:rsidRDefault="003E7274">
            <w:pPr>
              <w:jc w:val="center"/>
              <w:rPr>
                <w:b/>
              </w:rPr>
            </w:pPr>
            <w:r w:rsidRPr="00717749">
              <w:rPr>
                <w:b/>
              </w:rPr>
              <w:fldChar w:fldCharType="begin"/>
            </w:r>
            <w:r w:rsidRPr="00717749">
              <w:rPr>
                <w:b/>
              </w:rPr>
              <w:instrText xml:space="preserve"> =SUM(ABOVE) </w:instrText>
            </w:r>
            <w:r w:rsidRPr="00717749">
              <w:rPr>
                <w:b/>
              </w:rPr>
              <w:fldChar w:fldCharType="separate"/>
            </w:r>
            <w:r w:rsidRPr="00717749">
              <w:rPr>
                <w:b/>
                <w:noProof/>
              </w:rPr>
              <w:t>6521077</w:t>
            </w:r>
            <w:r w:rsidRPr="00717749">
              <w:rPr>
                <w:b/>
              </w:rPr>
              <w:fldChar w:fldCharType="end"/>
            </w:r>
          </w:p>
        </w:tc>
        <w:tc>
          <w:tcPr>
            <w:tcW w:w="1559" w:type="dxa"/>
          </w:tcPr>
          <w:p w14:paraId="19CF216D" w14:textId="5BBFBE30" w:rsidR="00831A0F" w:rsidRPr="00717749" w:rsidRDefault="00825BF8">
            <w:pPr>
              <w:jc w:val="center"/>
              <w:rPr>
                <w:b/>
              </w:rPr>
            </w:pPr>
            <w:r w:rsidRPr="00717749">
              <w:rPr>
                <w:b/>
              </w:rPr>
              <w:fldChar w:fldCharType="begin"/>
            </w:r>
            <w:r w:rsidRPr="00717749">
              <w:rPr>
                <w:b/>
              </w:rPr>
              <w:instrText xml:space="preserve"> =SUM(ABOVE) </w:instrText>
            </w:r>
            <w:r w:rsidRPr="00717749">
              <w:rPr>
                <w:b/>
              </w:rPr>
              <w:fldChar w:fldCharType="separate"/>
            </w:r>
            <w:r w:rsidRPr="00717749">
              <w:rPr>
                <w:b/>
                <w:noProof/>
              </w:rPr>
              <w:t>5542914</w:t>
            </w:r>
            <w:r w:rsidRPr="00717749">
              <w:rPr>
                <w:b/>
              </w:rPr>
              <w:fldChar w:fldCharType="end"/>
            </w:r>
          </w:p>
        </w:tc>
        <w:tc>
          <w:tcPr>
            <w:tcW w:w="992" w:type="dxa"/>
          </w:tcPr>
          <w:p w14:paraId="3A420DCB" w14:textId="77777777" w:rsidR="00831A0F" w:rsidRPr="00717749" w:rsidRDefault="00831A0F">
            <w:pPr>
              <w:jc w:val="center"/>
            </w:pPr>
          </w:p>
        </w:tc>
        <w:tc>
          <w:tcPr>
            <w:tcW w:w="1418" w:type="dxa"/>
          </w:tcPr>
          <w:p w14:paraId="1317EB42" w14:textId="77777777" w:rsidR="00831A0F" w:rsidRPr="00717749" w:rsidRDefault="00831A0F">
            <w:pPr>
              <w:jc w:val="center"/>
            </w:pPr>
          </w:p>
        </w:tc>
        <w:tc>
          <w:tcPr>
            <w:tcW w:w="3969" w:type="dxa"/>
          </w:tcPr>
          <w:p w14:paraId="17A8F388" w14:textId="77777777" w:rsidR="00831A0F" w:rsidRPr="00717749" w:rsidRDefault="00831A0F">
            <w:pPr>
              <w:jc w:val="both"/>
              <w:rPr>
                <w:iCs/>
              </w:rPr>
            </w:pPr>
          </w:p>
        </w:tc>
      </w:tr>
    </w:tbl>
    <w:p w14:paraId="2C76F52B" w14:textId="77777777" w:rsidR="00B61B9C" w:rsidRPr="00717749" w:rsidRDefault="00B61B9C">
      <w:pPr>
        <w:ind w:firstLine="567"/>
        <w:jc w:val="both"/>
      </w:pPr>
    </w:p>
    <w:p w14:paraId="6AA84318" w14:textId="77777777" w:rsidR="00B61B9C" w:rsidRPr="00717749" w:rsidRDefault="00E165D2">
      <w:pPr>
        <w:ind w:firstLine="567"/>
        <w:jc w:val="right"/>
        <w:rPr>
          <w:szCs w:val="24"/>
        </w:rPr>
      </w:pPr>
      <w:r w:rsidRPr="00717749">
        <w:rPr>
          <w:szCs w:val="24"/>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630"/>
        <w:gridCol w:w="996"/>
        <w:gridCol w:w="1507"/>
        <w:gridCol w:w="1398"/>
        <w:gridCol w:w="996"/>
        <w:gridCol w:w="996"/>
        <w:gridCol w:w="5188"/>
      </w:tblGrid>
      <w:tr w:rsidR="00717749" w:rsidRPr="00717749" w14:paraId="5613FF30" w14:textId="77777777">
        <w:tc>
          <w:tcPr>
            <w:tcW w:w="14029" w:type="dxa"/>
            <w:gridSpan w:val="8"/>
            <w:tcBorders>
              <w:bottom w:val="single" w:sz="4" w:space="0" w:color="auto"/>
            </w:tcBorders>
            <w:shd w:val="pct10" w:color="auto" w:fill="auto"/>
            <w:vAlign w:val="center"/>
          </w:tcPr>
          <w:p w14:paraId="5422CCB4" w14:textId="77777777" w:rsidR="00B61B9C" w:rsidRPr="00717749" w:rsidRDefault="00E165D2">
            <w:pPr>
              <w:jc w:val="center"/>
              <w:rPr>
                <w:b/>
                <w:sz w:val="20"/>
              </w:rPr>
            </w:pPr>
            <w:r w:rsidRPr="00717749">
              <w:rPr>
                <w:b/>
                <w:sz w:val="20"/>
              </w:rPr>
              <w:t>Pažangos priemonės rezultato rodikliai</w:t>
            </w:r>
          </w:p>
        </w:tc>
      </w:tr>
      <w:tr w:rsidR="00717749" w:rsidRPr="00717749" w14:paraId="14F3C2BE" w14:textId="77777777">
        <w:tc>
          <w:tcPr>
            <w:tcW w:w="1318" w:type="dxa"/>
            <w:vMerge w:val="restart"/>
            <w:shd w:val="pct10" w:color="auto" w:fill="auto"/>
            <w:vAlign w:val="center"/>
          </w:tcPr>
          <w:p w14:paraId="5831C08F" w14:textId="77777777" w:rsidR="00B61B9C" w:rsidRPr="00717749" w:rsidRDefault="00E165D2">
            <w:pPr>
              <w:jc w:val="center"/>
              <w:rPr>
                <w:b/>
                <w:sz w:val="20"/>
              </w:rPr>
            </w:pPr>
            <w:r w:rsidRPr="00717749">
              <w:rPr>
                <w:b/>
                <w:sz w:val="20"/>
              </w:rPr>
              <w:t>Rodiklio kodas</w:t>
            </w:r>
          </w:p>
        </w:tc>
        <w:tc>
          <w:tcPr>
            <w:tcW w:w="1630" w:type="dxa"/>
            <w:vMerge w:val="restart"/>
            <w:shd w:val="pct10" w:color="auto" w:fill="auto"/>
            <w:vAlign w:val="center"/>
          </w:tcPr>
          <w:p w14:paraId="07B50BEA" w14:textId="77777777" w:rsidR="00B61B9C" w:rsidRPr="00717749" w:rsidRDefault="00E165D2">
            <w:pPr>
              <w:jc w:val="center"/>
              <w:rPr>
                <w:b/>
                <w:sz w:val="20"/>
              </w:rPr>
            </w:pPr>
            <w:r w:rsidRPr="00717749">
              <w:rPr>
                <w:b/>
                <w:sz w:val="20"/>
              </w:rPr>
              <w:t>Rodiklio pavadinimas, matavimo vienetas</w:t>
            </w:r>
          </w:p>
        </w:tc>
        <w:tc>
          <w:tcPr>
            <w:tcW w:w="996" w:type="dxa"/>
            <w:vMerge w:val="restart"/>
            <w:shd w:val="pct10" w:color="auto" w:fill="auto"/>
            <w:vAlign w:val="center"/>
          </w:tcPr>
          <w:p w14:paraId="4796BAF1" w14:textId="1B5C30C5" w:rsidR="00B61B9C" w:rsidRPr="00717749" w:rsidRDefault="00E165D2">
            <w:pPr>
              <w:jc w:val="center"/>
              <w:rPr>
                <w:b/>
                <w:sz w:val="20"/>
              </w:rPr>
            </w:pPr>
            <w:r w:rsidRPr="00717749">
              <w:rPr>
                <w:b/>
                <w:sz w:val="20"/>
              </w:rPr>
              <w:t>Pradinė rodiklio reikšmė (202</w:t>
            </w:r>
            <w:r w:rsidR="002B3E3D" w:rsidRPr="00717749">
              <w:rPr>
                <w:b/>
                <w:sz w:val="20"/>
              </w:rPr>
              <w:t>4</w:t>
            </w:r>
            <w:r w:rsidRPr="00717749">
              <w:rPr>
                <w:b/>
                <w:sz w:val="20"/>
              </w:rPr>
              <w:t>)</w:t>
            </w:r>
          </w:p>
        </w:tc>
        <w:tc>
          <w:tcPr>
            <w:tcW w:w="2905" w:type="dxa"/>
            <w:gridSpan w:val="2"/>
            <w:shd w:val="pct10" w:color="auto" w:fill="auto"/>
          </w:tcPr>
          <w:p w14:paraId="7C8E8C75" w14:textId="77777777" w:rsidR="00B61B9C" w:rsidRPr="00717749" w:rsidRDefault="00E165D2">
            <w:pPr>
              <w:jc w:val="center"/>
              <w:rPr>
                <w:b/>
                <w:sz w:val="20"/>
              </w:rPr>
            </w:pPr>
            <w:r w:rsidRPr="00717749">
              <w:rPr>
                <w:b/>
                <w:sz w:val="20"/>
              </w:rPr>
              <w:t>Rodikliui pasiekti planuojama panaudoti pažangos lėšų suma, Eur</w:t>
            </w:r>
          </w:p>
        </w:tc>
        <w:tc>
          <w:tcPr>
            <w:tcW w:w="1992" w:type="dxa"/>
            <w:gridSpan w:val="2"/>
            <w:shd w:val="pct10" w:color="auto" w:fill="auto"/>
            <w:vAlign w:val="center"/>
          </w:tcPr>
          <w:p w14:paraId="03AF6DB4" w14:textId="77777777" w:rsidR="00B61B9C" w:rsidRPr="00717749" w:rsidRDefault="00E165D2">
            <w:pPr>
              <w:jc w:val="center"/>
              <w:rPr>
                <w:b/>
                <w:sz w:val="20"/>
              </w:rPr>
            </w:pPr>
            <w:r w:rsidRPr="00717749">
              <w:rPr>
                <w:b/>
                <w:sz w:val="20"/>
              </w:rPr>
              <w:t>Siektinos rodiklio reikšmės</w:t>
            </w:r>
          </w:p>
        </w:tc>
        <w:tc>
          <w:tcPr>
            <w:tcW w:w="5188" w:type="dxa"/>
            <w:vMerge w:val="restart"/>
            <w:shd w:val="pct10" w:color="auto" w:fill="auto"/>
            <w:vAlign w:val="center"/>
          </w:tcPr>
          <w:p w14:paraId="7C1035FA" w14:textId="77777777" w:rsidR="00B61B9C" w:rsidRPr="00717749" w:rsidRDefault="00E165D2">
            <w:pPr>
              <w:jc w:val="center"/>
              <w:rPr>
                <w:b/>
                <w:sz w:val="20"/>
              </w:rPr>
            </w:pPr>
            <w:r w:rsidRPr="00717749">
              <w:rPr>
                <w:b/>
                <w:sz w:val="20"/>
              </w:rPr>
              <w:t>Siektinos rodiklio reikšmės nustatymo pagrindimas</w:t>
            </w:r>
          </w:p>
        </w:tc>
      </w:tr>
      <w:tr w:rsidR="00717749" w:rsidRPr="00717749" w14:paraId="75843204" w14:textId="77777777">
        <w:tc>
          <w:tcPr>
            <w:tcW w:w="1318" w:type="dxa"/>
            <w:vMerge/>
            <w:shd w:val="pct10" w:color="auto" w:fill="auto"/>
          </w:tcPr>
          <w:p w14:paraId="66829D81" w14:textId="77777777" w:rsidR="00B61B9C" w:rsidRPr="00717749" w:rsidRDefault="00B61B9C">
            <w:pPr>
              <w:jc w:val="center"/>
              <w:rPr>
                <w:b/>
                <w:sz w:val="20"/>
              </w:rPr>
            </w:pPr>
          </w:p>
        </w:tc>
        <w:tc>
          <w:tcPr>
            <w:tcW w:w="1630" w:type="dxa"/>
            <w:vMerge/>
            <w:shd w:val="pct10" w:color="auto" w:fill="auto"/>
          </w:tcPr>
          <w:p w14:paraId="3BE15DB1" w14:textId="77777777" w:rsidR="00B61B9C" w:rsidRPr="00717749" w:rsidRDefault="00B61B9C">
            <w:pPr>
              <w:jc w:val="center"/>
              <w:rPr>
                <w:b/>
                <w:sz w:val="20"/>
              </w:rPr>
            </w:pPr>
          </w:p>
        </w:tc>
        <w:tc>
          <w:tcPr>
            <w:tcW w:w="996" w:type="dxa"/>
            <w:vMerge/>
            <w:shd w:val="pct10" w:color="auto" w:fill="auto"/>
          </w:tcPr>
          <w:p w14:paraId="4FD4247E" w14:textId="77777777" w:rsidR="00B61B9C" w:rsidRPr="00717749" w:rsidRDefault="00B61B9C">
            <w:pPr>
              <w:jc w:val="center"/>
              <w:rPr>
                <w:b/>
                <w:sz w:val="20"/>
              </w:rPr>
            </w:pPr>
          </w:p>
        </w:tc>
        <w:tc>
          <w:tcPr>
            <w:tcW w:w="1507" w:type="dxa"/>
            <w:shd w:val="pct10" w:color="auto" w:fill="auto"/>
          </w:tcPr>
          <w:p w14:paraId="1888E3C5" w14:textId="77777777" w:rsidR="00B61B9C" w:rsidRPr="00717749" w:rsidRDefault="00E165D2">
            <w:pPr>
              <w:jc w:val="center"/>
              <w:rPr>
                <w:b/>
                <w:sz w:val="20"/>
              </w:rPr>
            </w:pPr>
            <w:r w:rsidRPr="00717749">
              <w:rPr>
                <w:b/>
                <w:sz w:val="20"/>
              </w:rPr>
              <w:t>Iš viso</w:t>
            </w:r>
          </w:p>
        </w:tc>
        <w:tc>
          <w:tcPr>
            <w:tcW w:w="1398" w:type="dxa"/>
            <w:shd w:val="pct10" w:color="auto" w:fill="auto"/>
          </w:tcPr>
          <w:p w14:paraId="5696C8EB" w14:textId="77777777" w:rsidR="00B61B9C" w:rsidRPr="00717749" w:rsidRDefault="00E165D2">
            <w:pPr>
              <w:jc w:val="center"/>
              <w:rPr>
                <w:b/>
                <w:sz w:val="20"/>
              </w:rPr>
            </w:pPr>
            <w:r w:rsidRPr="00717749">
              <w:rPr>
                <w:b/>
                <w:sz w:val="20"/>
              </w:rPr>
              <w:t>Iš jų ES, kitos tarptautinės finansinės paramos ir valstybės biudžeto lėšų suma</w:t>
            </w:r>
          </w:p>
        </w:tc>
        <w:tc>
          <w:tcPr>
            <w:tcW w:w="996" w:type="dxa"/>
            <w:shd w:val="pct10" w:color="auto" w:fill="auto"/>
          </w:tcPr>
          <w:p w14:paraId="71A6BCBB" w14:textId="77777777" w:rsidR="00B61B9C" w:rsidRPr="00717749" w:rsidRDefault="00E165D2">
            <w:pPr>
              <w:jc w:val="center"/>
              <w:rPr>
                <w:b/>
                <w:sz w:val="20"/>
              </w:rPr>
            </w:pPr>
            <w:r w:rsidRPr="00717749">
              <w:rPr>
                <w:b/>
                <w:sz w:val="20"/>
              </w:rPr>
              <w:t>Tarpinė reikšmė (2024)</w:t>
            </w:r>
          </w:p>
        </w:tc>
        <w:tc>
          <w:tcPr>
            <w:tcW w:w="996" w:type="dxa"/>
            <w:shd w:val="pct10" w:color="auto" w:fill="auto"/>
          </w:tcPr>
          <w:p w14:paraId="24A33836" w14:textId="77777777" w:rsidR="00B61B9C" w:rsidRPr="00717749" w:rsidRDefault="00E165D2">
            <w:pPr>
              <w:jc w:val="center"/>
              <w:rPr>
                <w:b/>
                <w:sz w:val="20"/>
              </w:rPr>
            </w:pPr>
            <w:r w:rsidRPr="00717749">
              <w:rPr>
                <w:b/>
                <w:sz w:val="20"/>
              </w:rPr>
              <w:t>Galutinė reikšmė (2029)</w:t>
            </w:r>
          </w:p>
          <w:p w14:paraId="24B04736" w14:textId="77777777" w:rsidR="00B61B9C" w:rsidRPr="00717749" w:rsidRDefault="00B61B9C">
            <w:pPr>
              <w:jc w:val="center"/>
              <w:rPr>
                <w:b/>
                <w:sz w:val="20"/>
              </w:rPr>
            </w:pPr>
          </w:p>
        </w:tc>
        <w:tc>
          <w:tcPr>
            <w:tcW w:w="5188" w:type="dxa"/>
            <w:vMerge/>
            <w:shd w:val="pct10" w:color="auto" w:fill="auto"/>
          </w:tcPr>
          <w:p w14:paraId="19A8A30F" w14:textId="77777777" w:rsidR="00B61B9C" w:rsidRPr="00717749" w:rsidRDefault="00B61B9C">
            <w:pPr>
              <w:jc w:val="both"/>
              <w:rPr>
                <w:b/>
                <w:i/>
                <w:sz w:val="20"/>
              </w:rPr>
            </w:pPr>
          </w:p>
        </w:tc>
      </w:tr>
      <w:tr w:rsidR="00717749" w:rsidRPr="00717749" w14:paraId="4BAA917B" w14:textId="77777777">
        <w:tc>
          <w:tcPr>
            <w:tcW w:w="1318" w:type="dxa"/>
            <w:shd w:val="pct10" w:color="auto" w:fill="auto"/>
          </w:tcPr>
          <w:p w14:paraId="6B7FACCD" w14:textId="77777777" w:rsidR="00B61B9C" w:rsidRPr="00717749" w:rsidRDefault="00E165D2">
            <w:pPr>
              <w:jc w:val="center"/>
              <w:rPr>
                <w:b/>
                <w:sz w:val="22"/>
                <w:szCs w:val="22"/>
              </w:rPr>
            </w:pPr>
            <w:r w:rsidRPr="00717749">
              <w:rPr>
                <w:b/>
                <w:sz w:val="22"/>
                <w:szCs w:val="22"/>
              </w:rPr>
              <w:lastRenderedPageBreak/>
              <w:t>1</w:t>
            </w:r>
          </w:p>
        </w:tc>
        <w:tc>
          <w:tcPr>
            <w:tcW w:w="1630" w:type="dxa"/>
            <w:shd w:val="pct10" w:color="auto" w:fill="auto"/>
          </w:tcPr>
          <w:p w14:paraId="1C151D4D" w14:textId="77777777" w:rsidR="00B61B9C" w:rsidRPr="00717749" w:rsidRDefault="00E165D2">
            <w:pPr>
              <w:jc w:val="center"/>
              <w:rPr>
                <w:b/>
                <w:sz w:val="22"/>
                <w:szCs w:val="22"/>
              </w:rPr>
            </w:pPr>
            <w:r w:rsidRPr="00717749">
              <w:rPr>
                <w:b/>
                <w:sz w:val="22"/>
                <w:szCs w:val="22"/>
              </w:rPr>
              <w:t>2</w:t>
            </w:r>
          </w:p>
        </w:tc>
        <w:tc>
          <w:tcPr>
            <w:tcW w:w="996" w:type="dxa"/>
            <w:shd w:val="pct10" w:color="auto" w:fill="auto"/>
          </w:tcPr>
          <w:p w14:paraId="7111CAF1" w14:textId="77777777" w:rsidR="00B61B9C" w:rsidRPr="00717749" w:rsidRDefault="00E165D2">
            <w:pPr>
              <w:jc w:val="center"/>
              <w:rPr>
                <w:b/>
                <w:sz w:val="22"/>
                <w:szCs w:val="22"/>
              </w:rPr>
            </w:pPr>
            <w:r w:rsidRPr="00717749">
              <w:rPr>
                <w:b/>
                <w:sz w:val="22"/>
                <w:szCs w:val="22"/>
              </w:rPr>
              <w:t>3</w:t>
            </w:r>
          </w:p>
        </w:tc>
        <w:tc>
          <w:tcPr>
            <w:tcW w:w="1507" w:type="dxa"/>
            <w:shd w:val="pct10" w:color="auto" w:fill="auto"/>
          </w:tcPr>
          <w:p w14:paraId="52A373B0" w14:textId="5D6BDC32" w:rsidR="00B61B9C" w:rsidRPr="00717749" w:rsidRDefault="00B61B9C">
            <w:pPr>
              <w:jc w:val="center"/>
              <w:rPr>
                <w:b/>
                <w:sz w:val="22"/>
                <w:szCs w:val="22"/>
              </w:rPr>
            </w:pPr>
          </w:p>
        </w:tc>
        <w:tc>
          <w:tcPr>
            <w:tcW w:w="1398" w:type="dxa"/>
            <w:shd w:val="pct10" w:color="auto" w:fill="auto"/>
          </w:tcPr>
          <w:p w14:paraId="639A15C1" w14:textId="518E8121" w:rsidR="00B61B9C" w:rsidRPr="00717749" w:rsidRDefault="00B61B9C">
            <w:pPr>
              <w:jc w:val="center"/>
              <w:rPr>
                <w:b/>
                <w:sz w:val="22"/>
                <w:szCs w:val="22"/>
              </w:rPr>
            </w:pPr>
          </w:p>
        </w:tc>
        <w:tc>
          <w:tcPr>
            <w:tcW w:w="996" w:type="dxa"/>
            <w:shd w:val="pct10" w:color="auto" w:fill="auto"/>
          </w:tcPr>
          <w:p w14:paraId="29417FC1" w14:textId="77777777" w:rsidR="00B61B9C" w:rsidRPr="00717749" w:rsidRDefault="00E165D2">
            <w:pPr>
              <w:jc w:val="center"/>
              <w:rPr>
                <w:b/>
                <w:sz w:val="22"/>
                <w:szCs w:val="22"/>
              </w:rPr>
            </w:pPr>
            <w:r w:rsidRPr="00717749">
              <w:rPr>
                <w:b/>
                <w:sz w:val="22"/>
                <w:szCs w:val="22"/>
              </w:rPr>
              <w:t>6</w:t>
            </w:r>
          </w:p>
        </w:tc>
        <w:tc>
          <w:tcPr>
            <w:tcW w:w="996" w:type="dxa"/>
            <w:shd w:val="pct10" w:color="auto" w:fill="auto"/>
          </w:tcPr>
          <w:p w14:paraId="50CEE581" w14:textId="77777777" w:rsidR="00B61B9C" w:rsidRPr="00717749" w:rsidRDefault="00E165D2">
            <w:pPr>
              <w:jc w:val="center"/>
              <w:rPr>
                <w:b/>
                <w:sz w:val="22"/>
                <w:szCs w:val="22"/>
              </w:rPr>
            </w:pPr>
            <w:r w:rsidRPr="00717749">
              <w:rPr>
                <w:b/>
                <w:sz w:val="22"/>
                <w:szCs w:val="22"/>
              </w:rPr>
              <w:t>7</w:t>
            </w:r>
          </w:p>
        </w:tc>
        <w:tc>
          <w:tcPr>
            <w:tcW w:w="5188" w:type="dxa"/>
            <w:shd w:val="pct10" w:color="auto" w:fill="auto"/>
          </w:tcPr>
          <w:p w14:paraId="2C477043" w14:textId="77777777" w:rsidR="00B61B9C" w:rsidRPr="00717749" w:rsidRDefault="00E165D2">
            <w:pPr>
              <w:jc w:val="center"/>
              <w:rPr>
                <w:b/>
                <w:sz w:val="22"/>
                <w:szCs w:val="22"/>
              </w:rPr>
            </w:pPr>
            <w:r w:rsidRPr="00717749">
              <w:rPr>
                <w:b/>
                <w:sz w:val="22"/>
                <w:szCs w:val="22"/>
              </w:rPr>
              <w:t>8</w:t>
            </w:r>
          </w:p>
        </w:tc>
      </w:tr>
      <w:tr w:rsidR="00717749" w:rsidRPr="00717749" w14:paraId="1BF53E06" w14:textId="77777777">
        <w:tc>
          <w:tcPr>
            <w:tcW w:w="1318" w:type="dxa"/>
          </w:tcPr>
          <w:p w14:paraId="7CF12918" w14:textId="77777777" w:rsidR="002B3E3D" w:rsidRPr="00717749" w:rsidRDefault="002B3E3D" w:rsidP="002B3E3D">
            <w:pPr>
              <w:jc w:val="both"/>
              <w:rPr>
                <w:iCs/>
                <w:szCs w:val="24"/>
              </w:rPr>
            </w:pPr>
            <w:r w:rsidRPr="00717749">
              <w:rPr>
                <w:iCs/>
                <w:szCs w:val="24"/>
              </w:rPr>
              <w:t>RCR103</w:t>
            </w:r>
          </w:p>
          <w:p w14:paraId="699BFF09" w14:textId="4AC2681E" w:rsidR="002B3E3D" w:rsidRPr="00717749" w:rsidRDefault="002B3E3D" w:rsidP="002B3E3D">
            <w:pPr>
              <w:jc w:val="both"/>
              <w:rPr>
                <w:iCs/>
                <w:szCs w:val="24"/>
              </w:rPr>
            </w:pPr>
            <w:r w:rsidRPr="00717749">
              <w:rPr>
                <w:iCs/>
                <w:szCs w:val="24"/>
              </w:rPr>
              <w:t>R.B.2.2103</w:t>
            </w:r>
          </w:p>
        </w:tc>
        <w:tc>
          <w:tcPr>
            <w:tcW w:w="1630" w:type="dxa"/>
          </w:tcPr>
          <w:p w14:paraId="2093F6EE" w14:textId="3A9C64E8" w:rsidR="002B3E3D" w:rsidRPr="00717749" w:rsidRDefault="002B3E3D" w:rsidP="002B3E3D">
            <w:pPr>
              <w:jc w:val="both"/>
              <w:rPr>
                <w:iCs/>
                <w:szCs w:val="24"/>
              </w:rPr>
            </w:pPr>
            <w:r w:rsidRPr="00717749">
              <w:rPr>
                <w:iCs/>
                <w:szCs w:val="24"/>
              </w:rPr>
              <w:t>Surinktos atskirai išrūšiuotos atliekos, tonos per metus</w:t>
            </w:r>
          </w:p>
        </w:tc>
        <w:tc>
          <w:tcPr>
            <w:tcW w:w="996" w:type="dxa"/>
          </w:tcPr>
          <w:p w14:paraId="6774C932" w14:textId="77777777" w:rsidR="002B3E3D" w:rsidRPr="00717749" w:rsidRDefault="002B3E3D" w:rsidP="002B3E3D">
            <w:pPr>
              <w:jc w:val="center"/>
              <w:rPr>
                <w:iCs/>
                <w:szCs w:val="24"/>
              </w:rPr>
            </w:pPr>
            <w:r w:rsidRPr="00717749">
              <w:rPr>
                <w:iCs/>
                <w:szCs w:val="24"/>
              </w:rPr>
              <w:t>0</w:t>
            </w:r>
          </w:p>
        </w:tc>
        <w:tc>
          <w:tcPr>
            <w:tcW w:w="1507" w:type="dxa"/>
          </w:tcPr>
          <w:p w14:paraId="065780F9" w14:textId="6779C149" w:rsidR="002B3E3D" w:rsidRPr="00717749" w:rsidRDefault="002B3E3D" w:rsidP="002B3E3D">
            <w:pPr>
              <w:jc w:val="center"/>
              <w:rPr>
                <w:iCs/>
                <w:szCs w:val="24"/>
              </w:rPr>
            </w:pPr>
            <w:r w:rsidRPr="00717749">
              <w:t>4095929</w:t>
            </w:r>
          </w:p>
        </w:tc>
        <w:tc>
          <w:tcPr>
            <w:tcW w:w="1398" w:type="dxa"/>
          </w:tcPr>
          <w:p w14:paraId="65FB82F5" w14:textId="17C9B421" w:rsidR="002B3E3D" w:rsidRPr="00717749" w:rsidRDefault="002B3E3D" w:rsidP="002B3E3D">
            <w:pPr>
              <w:jc w:val="center"/>
              <w:rPr>
                <w:iCs/>
                <w:szCs w:val="24"/>
              </w:rPr>
            </w:pPr>
            <w:r w:rsidRPr="00717749">
              <w:t>34815</w:t>
            </w:r>
            <w:r w:rsidR="00825BF8" w:rsidRPr="00717749">
              <w:t>39</w:t>
            </w:r>
          </w:p>
        </w:tc>
        <w:tc>
          <w:tcPr>
            <w:tcW w:w="996" w:type="dxa"/>
          </w:tcPr>
          <w:p w14:paraId="65B3CC19" w14:textId="77777777" w:rsidR="002B3E3D" w:rsidRPr="00717749" w:rsidRDefault="002B3E3D" w:rsidP="002B3E3D">
            <w:pPr>
              <w:jc w:val="center"/>
              <w:rPr>
                <w:iCs/>
                <w:szCs w:val="24"/>
              </w:rPr>
            </w:pPr>
            <w:r w:rsidRPr="00717749">
              <w:rPr>
                <w:iCs/>
                <w:szCs w:val="24"/>
              </w:rPr>
              <w:t>0</w:t>
            </w:r>
          </w:p>
          <w:p w14:paraId="7CDBDB2D" w14:textId="13BA1B3E" w:rsidR="002140CB" w:rsidRPr="00717749" w:rsidRDefault="002140CB" w:rsidP="002B3E3D">
            <w:pPr>
              <w:jc w:val="center"/>
              <w:rPr>
                <w:iCs/>
                <w:szCs w:val="24"/>
              </w:rPr>
            </w:pPr>
          </w:p>
        </w:tc>
        <w:tc>
          <w:tcPr>
            <w:tcW w:w="996" w:type="dxa"/>
          </w:tcPr>
          <w:p w14:paraId="197435F3" w14:textId="43D02FEA" w:rsidR="002B3E3D" w:rsidRPr="00717749" w:rsidRDefault="00D57258" w:rsidP="002B3E3D">
            <w:pPr>
              <w:jc w:val="center"/>
              <w:rPr>
                <w:iCs/>
                <w:szCs w:val="24"/>
              </w:rPr>
            </w:pPr>
            <w:r w:rsidRPr="00717749">
              <w:rPr>
                <w:iCs/>
                <w:szCs w:val="24"/>
              </w:rPr>
              <w:t>4495</w:t>
            </w:r>
          </w:p>
        </w:tc>
        <w:tc>
          <w:tcPr>
            <w:tcW w:w="5188" w:type="dxa"/>
          </w:tcPr>
          <w:p w14:paraId="1A4674A3" w14:textId="77083D71" w:rsidR="002B3E3D" w:rsidRPr="00717749" w:rsidRDefault="002B3E3D" w:rsidP="002B3E3D">
            <w:pPr>
              <w:jc w:val="both"/>
              <w:rPr>
                <w:iCs/>
                <w:szCs w:val="24"/>
              </w:rPr>
            </w:pPr>
            <w:r w:rsidRPr="00717749">
              <w:rPr>
                <w:iCs/>
              </w:rPr>
              <w:t xml:space="preserve">Reikšmė apskaičiuota remiantis numatomo įgyvendinti pateikto projekto informacija. </w:t>
            </w:r>
            <w:r w:rsidR="00DE4FC2" w:rsidRPr="00717749">
              <w:rPr>
                <w:iCs/>
              </w:rPr>
              <w:t>Planuojama įsigyti ir įrengti k</w:t>
            </w:r>
            <w:r w:rsidR="00DE4FC2" w:rsidRPr="00717749">
              <w:rPr>
                <w:iCs/>
                <w:szCs w:val="24"/>
              </w:rPr>
              <w:t>onteinerius maistui rūšiuoti, įsigyti aliejaus talpas, kibiriukus maisto rūšiavimui, maisto surinkimo konteinerius, Aliejaus ir tekstilės konteinerius. Planuojamos investicijos į 8 arų aikštelę su 240 m</w:t>
            </w:r>
            <w:r w:rsidR="00DE4FC2" w:rsidRPr="00717749">
              <w:rPr>
                <w:iCs/>
                <w:szCs w:val="24"/>
                <w:vertAlign w:val="superscript"/>
              </w:rPr>
              <w:t>2</w:t>
            </w:r>
            <w:r w:rsidR="00DE4FC2" w:rsidRPr="00717749">
              <w:rPr>
                <w:iCs/>
                <w:szCs w:val="24"/>
              </w:rPr>
              <w:t xml:space="preserve"> pastatu įrengimą, atliekų, tinkamų paruošti pakartotinai naudoti, surinkimui, adresu: Plungės r. sav., Jėrubaičių k., Jėrubaičių sąvartynas</w:t>
            </w:r>
            <w:r w:rsidR="00D47DC5" w:rsidRPr="00717749">
              <w:rPr>
                <w:iCs/>
                <w:szCs w:val="24"/>
              </w:rPr>
              <w:t>; 12 arų aikštelę su pastatu 96 m</w:t>
            </w:r>
            <w:r w:rsidR="00D47DC5" w:rsidRPr="00717749">
              <w:rPr>
                <w:iCs/>
                <w:szCs w:val="24"/>
                <w:vertAlign w:val="superscript"/>
              </w:rPr>
              <w:t>2</w:t>
            </w:r>
            <w:r w:rsidR="00D47DC5" w:rsidRPr="00717749">
              <w:rPr>
                <w:iCs/>
                <w:szCs w:val="24"/>
              </w:rPr>
              <w:t xml:space="preserve"> pakartotinio panaudojimo atliekoms tvarkyti su aikštele, adresu: Telšių r. sav. Gaudikaičių k.; 100 arų ploto didelių gabaritų aikštelę Mažeikų mieste, Algirdo g.57A,  su 831m</w:t>
            </w:r>
            <w:r w:rsidR="00D47DC5" w:rsidRPr="00717749">
              <w:rPr>
                <w:iCs/>
                <w:szCs w:val="24"/>
                <w:vertAlign w:val="superscript"/>
              </w:rPr>
              <w:t>2</w:t>
            </w:r>
            <w:r w:rsidR="00D47DC5" w:rsidRPr="00717749">
              <w:rPr>
                <w:iCs/>
                <w:szCs w:val="24"/>
              </w:rPr>
              <w:t xml:space="preserve"> atliekų skirtų pakartotinai panaudoti  pastatu.</w:t>
            </w:r>
          </w:p>
        </w:tc>
      </w:tr>
      <w:tr w:rsidR="00717749" w:rsidRPr="00717749" w14:paraId="55421B31" w14:textId="77777777">
        <w:tc>
          <w:tcPr>
            <w:tcW w:w="1318" w:type="dxa"/>
          </w:tcPr>
          <w:p w14:paraId="306A1154" w14:textId="6B9D8D69" w:rsidR="002140CB" w:rsidRPr="00717749" w:rsidRDefault="002140CB" w:rsidP="002140CB">
            <w:pPr>
              <w:jc w:val="both"/>
              <w:rPr>
                <w:iCs/>
                <w:szCs w:val="24"/>
              </w:rPr>
            </w:pPr>
            <w:r w:rsidRPr="00717749">
              <w:rPr>
                <w:iCs/>
                <w:szCs w:val="24"/>
              </w:rPr>
              <w:t xml:space="preserve">R.B.2.2095 </w:t>
            </w:r>
          </w:p>
          <w:p w14:paraId="17D4474A" w14:textId="6167A009" w:rsidR="002140CB" w:rsidRPr="00717749" w:rsidRDefault="002140CB" w:rsidP="002140CB">
            <w:pPr>
              <w:jc w:val="both"/>
              <w:rPr>
                <w:iCs/>
                <w:szCs w:val="24"/>
              </w:rPr>
            </w:pPr>
          </w:p>
        </w:tc>
        <w:tc>
          <w:tcPr>
            <w:tcW w:w="1630" w:type="dxa"/>
          </w:tcPr>
          <w:p w14:paraId="1646F3ED" w14:textId="77777777" w:rsidR="002140CB" w:rsidRPr="00717749" w:rsidRDefault="002140CB" w:rsidP="002140CB">
            <w:pPr>
              <w:jc w:val="both"/>
              <w:rPr>
                <w:iCs/>
                <w:szCs w:val="24"/>
              </w:rPr>
            </w:pPr>
            <w:r w:rsidRPr="00717749">
              <w:rPr>
                <w:iCs/>
                <w:szCs w:val="24"/>
              </w:rPr>
              <w:t>Gyventojai, galintys naudotis</w:t>
            </w:r>
          </w:p>
          <w:p w14:paraId="3B088B76" w14:textId="77777777" w:rsidR="002140CB" w:rsidRPr="00717749" w:rsidRDefault="002140CB" w:rsidP="002140CB">
            <w:pPr>
              <w:jc w:val="both"/>
              <w:rPr>
                <w:iCs/>
                <w:szCs w:val="24"/>
              </w:rPr>
            </w:pPr>
            <w:r w:rsidRPr="00717749">
              <w:rPr>
                <w:iCs/>
                <w:szCs w:val="24"/>
              </w:rPr>
              <w:t>nauja ar patobulinta žaliąja</w:t>
            </w:r>
          </w:p>
          <w:p w14:paraId="45BFAE76" w14:textId="51DB08D4" w:rsidR="002140CB" w:rsidRPr="00717749" w:rsidRDefault="002140CB" w:rsidP="002140CB">
            <w:pPr>
              <w:jc w:val="both"/>
              <w:rPr>
                <w:iCs/>
                <w:szCs w:val="24"/>
              </w:rPr>
            </w:pPr>
            <w:r w:rsidRPr="00717749">
              <w:rPr>
                <w:iCs/>
                <w:szCs w:val="24"/>
              </w:rPr>
              <w:t>infrastruktūra, asmenys</w:t>
            </w:r>
          </w:p>
        </w:tc>
        <w:tc>
          <w:tcPr>
            <w:tcW w:w="996" w:type="dxa"/>
          </w:tcPr>
          <w:p w14:paraId="6594B0C5" w14:textId="6ECEEF2A" w:rsidR="002140CB" w:rsidRPr="00717749" w:rsidRDefault="002140CB" w:rsidP="002140CB">
            <w:pPr>
              <w:jc w:val="center"/>
              <w:rPr>
                <w:iCs/>
                <w:szCs w:val="24"/>
              </w:rPr>
            </w:pPr>
            <w:r w:rsidRPr="00717749">
              <w:rPr>
                <w:iCs/>
                <w:szCs w:val="24"/>
              </w:rPr>
              <w:t>0</w:t>
            </w:r>
          </w:p>
        </w:tc>
        <w:tc>
          <w:tcPr>
            <w:tcW w:w="1507" w:type="dxa"/>
          </w:tcPr>
          <w:p w14:paraId="144E4F7C" w14:textId="37EEC71D" w:rsidR="002140CB" w:rsidRPr="00717749" w:rsidRDefault="002140CB" w:rsidP="002140CB">
            <w:pPr>
              <w:jc w:val="center"/>
            </w:pPr>
            <w:r w:rsidRPr="00717749">
              <w:t>242514</w:t>
            </w:r>
            <w:r w:rsidR="003E7274" w:rsidRPr="00717749">
              <w:t>8</w:t>
            </w:r>
          </w:p>
        </w:tc>
        <w:tc>
          <w:tcPr>
            <w:tcW w:w="1398" w:type="dxa"/>
          </w:tcPr>
          <w:p w14:paraId="1B4BFA54" w14:textId="6C3E1C46" w:rsidR="002140CB" w:rsidRPr="00717749" w:rsidRDefault="002140CB" w:rsidP="002140CB">
            <w:pPr>
              <w:jc w:val="center"/>
            </w:pPr>
            <w:r w:rsidRPr="00717749">
              <w:t>2061375</w:t>
            </w:r>
          </w:p>
        </w:tc>
        <w:tc>
          <w:tcPr>
            <w:tcW w:w="996" w:type="dxa"/>
          </w:tcPr>
          <w:p w14:paraId="4CCF176C" w14:textId="3DA9CC39" w:rsidR="002140CB" w:rsidRPr="00717749" w:rsidRDefault="002140CB" w:rsidP="002140CB">
            <w:pPr>
              <w:jc w:val="center"/>
              <w:rPr>
                <w:iCs/>
                <w:szCs w:val="24"/>
              </w:rPr>
            </w:pPr>
            <w:r w:rsidRPr="00717749">
              <w:rPr>
                <w:iCs/>
                <w:szCs w:val="24"/>
              </w:rPr>
              <w:t>0</w:t>
            </w:r>
          </w:p>
        </w:tc>
        <w:tc>
          <w:tcPr>
            <w:tcW w:w="996" w:type="dxa"/>
          </w:tcPr>
          <w:p w14:paraId="3FC258D6" w14:textId="756E07EC" w:rsidR="002140CB" w:rsidRPr="00717749" w:rsidRDefault="008F1265" w:rsidP="002140CB">
            <w:pPr>
              <w:jc w:val="center"/>
              <w:rPr>
                <w:iCs/>
                <w:szCs w:val="24"/>
              </w:rPr>
            </w:pPr>
            <w:r w:rsidRPr="00717749">
              <w:rPr>
                <w:iCs/>
                <w:szCs w:val="24"/>
              </w:rPr>
              <w:t>30415</w:t>
            </w:r>
          </w:p>
        </w:tc>
        <w:tc>
          <w:tcPr>
            <w:tcW w:w="5188" w:type="dxa"/>
          </w:tcPr>
          <w:p w14:paraId="1DD6D1FA" w14:textId="08C39C3B" w:rsidR="002140CB" w:rsidRPr="00717749" w:rsidRDefault="00E94895" w:rsidP="002140CB">
            <w:pPr>
              <w:jc w:val="both"/>
              <w:rPr>
                <w:iCs/>
              </w:rPr>
            </w:pPr>
            <w:r w:rsidRPr="00717749">
              <w:rPr>
                <w:iCs/>
              </w:rPr>
              <w:t xml:space="preserve">Reikšmė </w:t>
            </w:r>
            <w:r w:rsidR="008F1265" w:rsidRPr="00717749">
              <w:rPr>
                <w:iCs/>
              </w:rPr>
              <w:t>nurodyta</w:t>
            </w:r>
            <w:r w:rsidRPr="00717749">
              <w:rPr>
                <w:iCs/>
              </w:rPr>
              <w:t xml:space="preserve"> remiantis projekto pasiūlymo įtraukti projektą į regiono plėtros planą informacija</w:t>
            </w:r>
            <w:r w:rsidR="002140CB" w:rsidRPr="00717749">
              <w:rPr>
                <w:iCs/>
              </w:rPr>
              <w:t>.</w:t>
            </w:r>
          </w:p>
        </w:tc>
      </w:tr>
      <w:tr w:rsidR="00D30114" w:rsidRPr="00717749" w14:paraId="222E186D" w14:textId="77777777">
        <w:tc>
          <w:tcPr>
            <w:tcW w:w="1318" w:type="dxa"/>
          </w:tcPr>
          <w:p w14:paraId="4F92F20B" w14:textId="77777777" w:rsidR="00D30114" w:rsidRPr="00717749" w:rsidRDefault="00D30114" w:rsidP="002140CB">
            <w:pPr>
              <w:jc w:val="both"/>
              <w:rPr>
                <w:iCs/>
                <w:szCs w:val="24"/>
              </w:rPr>
            </w:pPr>
          </w:p>
        </w:tc>
        <w:tc>
          <w:tcPr>
            <w:tcW w:w="1630" w:type="dxa"/>
          </w:tcPr>
          <w:p w14:paraId="535C712D" w14:textId="77777777" w:rsidR="00D30114" w:rsidRPr="00717749" w:rsidRDefault="00D30114" w:rsidP="002140CB">
            <w:pPr>
              <w:jc w:val="both"/>
              <w:rPr>
                <w:iCs/>
                <w:szCs w:val="24"/>
              </w:rPr>
            </w:pPr>
          </w:p>
        </w:tc>
        <w:tc>
          <w:tcPr>
            <w:tcW w:w="996" w:type="dxa"/>
          </w:tcPr>
          <w:p w14:paraId="1C6EBBBE" w14:textId="77777777" w:rsidR="00D30114" w:rsidRPr="00717749" w:rsidRDefault="00D30114" w:rsidP="002140CB">
            <w:pPr>
              <w:jc w:val="center"/>
              <w:rPr>
                <w:iCs/>
                <w:szCs w:val="24"/>
              </w:rPr>
            </w:pPr>
          </w:p>
        </w:tc>
        <w:tc>
          <w:tcPr>
            <w:tcW w:w="1507" w:type="dxa"/>
          </w:tcPr>
          <w:p w14:paraId="5F252D2E" w14:textId="0E2CE7E3" w:rsidR="00D30114" w:rsidRPr="00717749" w:rsidRDefault="003E7274" w:rsidP="002140CB">
            <w:pPr>
              <w:jc w:val="center"/>
              <w:rPr>
                <w:b/>
              </w:rPr>
            </w:pPr>
            <w:r w:rsidRPr="00717749">
              <w:rPr>
                <w:b/>
              </w:rPr>
              <w:fldChar w:fldCharType="begin"/>
            </w:r>
            <w:r w:rsidRPr="00717749">
              <w:rPr>
                <w:b/>
              </w:rPr>
              <w:instrText xml:space="preserve"> =SUM(ABOVE) </w:instrText>
            </w:r>
            <w:r w:rsidRPr="00717749">
              <w:rPr>
                <w:b/>
              </w:rPr>
              <w:fldChar w:fldCharType="separate"/>
            </w:r>
            <w:r w:rsidRPr="00717749">
              <w:rPr>
                <w:b/>
                <w:noProof/>
              </w:rPr>
              <w:t>6521077</w:t>
            </w:r>
            <w:r w:rsidRPr="00717749">
              <w:rPr>
                <w:b/>
              </w:rPr>
              <w:fldChar w:fldCharType="end"/>
            </w:r>
          </w:p>
        </w:tc>
        <w:tc>
          <w:tcPr>
            <w:tcW w:w="1398" w:type="dxa"/>
          </w:tcPr>
          <w:p w14:paraId="304330A7" w14:textId="7018BDAD" w:rsidR="00D30114" w:rsidRPr="00717749" w:rsidRDefault="00825BF8" w:rsidP="002140CB">
            <w:pPr>
              <w:jc w:val="center"/>
              <w:rPr>
                <w:b/>
              </w:rPr>
            </w:pPr>
            <w:r w:rsidRPr="00717749">
              <w:rPr>
                <w:b/>
              </w:rPr>
              <w:fldChar w:fldCharType="begin"/>
            </w:r>
            <w:r w:rsidRPr="00717749">
              <w:rPr>
                <w:b/>
              </w:rPr>
              <w:instrText xml:space="preserve"> =SUM(ABOVE) </w:instrText>
            </w:r>
            <w:r w:rsidRPr="00717749">
              <w:rPr>
                <w:b/>
              </w:rPr>
              <w:fldChar w:fldCharType="separate"/>
            </w:r>
            <w:r w:rsidRPr="00717749">
              <w:rPr>
                <w:b/>
                <w:noProof/>
              </w:rPr>
              <w:t>5542914</w:t>
            </w:r>
            <w:r w:rsidRPr="00717749">
              <w:rPr>
                <w:b/>
              </w:rPr>
              <w:fldChar w:fldCharType="end"/>
            </w:r>
          </w:p>
        </w:tc>
        <w:tc>
          <w:tcPr>
            <w:tcW w:w="996" w:type="dxa"/>
          </w:tcPr>
          <w:p w14:paraId="1CAE4293" w14:textId="77777777" w:rsidR="00D30114" w:rsidRPr="00717749" w:rsidRDefault="00D30114" w:rsidP="002140CB">
            <w:pPr>
              <w:jc w:val="center"/>
              <w:rPr>
                <w:iCs/>
                <w:szCs w:val="24"/>
              </w:rPr>
            </w:pPr>
          </w:p>
        </w:tc>
        <w:tc>
          <w:tcPr>
            <w:tcW w:w="996" w:type="dxa"/>
          </w:tcPr>
          <w:p w14:paraId="643CB4F3" w14:textId="77777777" w:rsidR="00D30114" w:rsidRPr="00717749" w:rsidRDefault="00D30114" w:rsidP="002140CB">
            <w:pPr>
              <w:jc w:val="center"/>
              <w:rPr>
                <w:iCs/>
                <w:szCs w:val="24"/>
              </w:rPr>
            </w:pPr>
          </w:p>
        </w:tc>
        <w:tc>
          <w:tcPr>
            <w:tcW w:w="5188" w:type="dxa"/>
          </w:tcPr>
          <w:p w14:paraId="07F6CD49" w14:textId="77777777" w:rsidR="00D30114" w:rsidRPr="00717749" w:rsidRDefault="00D30114" w:rsidP="002140CB">
            <w:pPr>
              <w:jc w:val="both"/>
              <w:rPr>
                <w:iCs/>
              </w:rPr>
            </w:pPr>
          </w:p>
        </w:tc>
      </w:tr>
    </w:tbl>
    <w:p w14:paraId="2A59377C" w14:textId="77777777" w:rsidR="00B61B9C" w:rsidRPr="00717749" w:rsidRDefault="00B61B9C">
      <w:pPr>
        <w:ind w:left="420"/>
        <w:jc w:val="both"/>
        <w:rPr>
          <w:b/>
          <w:i/>
          <w:szCs w:val="24"/>
        </w:rPr>
      </w:pPr>
    </w:p>
    <w:p w14:paraId="3BB25894" w14:textId="77777777" w:rsidR="00B61B9C" w:rsidRPr="00717749" w:rsidRDefault="00B61B9C">
      <w:pPr>
        <w:ind w:left="420"/>
        <w:jc w:val="both"/>
        <w:rPr>
          <w:b/>
          <w:i/>
          <w:szCs w:val="24"/>
        </w:rPr>
      </w:pPr>
    </w:p>
    <w:p w14:paraId="43FCF903" w14:textId="77777777" w:rsidR="00B61B9C" w:rsidRPr="00717749" w:rsidRDefault="00B61B9C">
      <w:pPr>
        <w:ind w:left="420"/>
        <w:jc w:val="both"/>
        <w:rPr>
          <w:i/>
          <w:szCs w:val="24"/>
        </w:rPr>
      </w:pPr>
    </w:p>
    <w:tbl>
      <w:tblP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73"/>
        <w:gridCol w:w="2657"/>
        <w:gridCol w:w="358"/>
        <w:gridCol w:w="4300"/>
        <w:gridCol w:w="1802"/>
      </w:tblGrid>
      <w:tr w:rsidR="00717749" w:rsidRPr="00717749" w14:paraId="5F9AE0F0" w14:textId="77777777">
        <w:trPr>
          <w:gridAfter w:val="1"/>
          <w:wAfter w:w="1802" w:type="dxa"/>
          <w:trHeight w:val="645"/>
        </w:trPr>
        <w:tc>
          <w:tcPr>
            <w:tcW w:w="4301" w:type="dxa"/>
            <w:tcBorders>
              <w:top w:val="nil"/>
              <w:left w:val="nil"/>
              <w:bottom w:val="nil"/>
              <w:right w:val="nil"/>
            </w:tcBorders>
          </w:tcPr>
          <w:p w14:paraId="5AE9BA5C" w14:textId="77777777" w:rsidR="00B61B9C" w:rsidRPr="00717749" w:rsidRDefault="00E165D2">
            <w:pPr>
              <w:suppressAutoHyphens/>
              <w:textAlignment w:val="baseline"/>
              <w:rPr>
                <w:bCs/>
                <w:szCs w:val="24"/>
              </w:rPr>
            </w:pPr>
            <w:r w:rsidRPr="00717749">
              <w:rPr>
                <w:szCs w:val="24"/>
              </w:rPr>
              <w:t>Regiono plėtros tarybos administracijos direktorius</w:t>
            </w:r>
          </w:p>
        </w:tc>
        <w:tc>
          <w:tcPr>
            <w:tcW w:w="573" w:type="dxa"/>
            <w:tcBorders>
              <w:top w:val="nil"/>
              <w:left w:val="nil"/>
              <w:bottom w:val="nil"/>
              <w:right w:val="nil"/>
            </w:tcBorders>
          </w:tcPr>
          <w:p w14:paraId="539F4632" w14:textId="77777777" w:rsidR="00B61B9C" w:rsidRPr="00717749" w:rsidRDefault="00B61B9C">
            <w:pPr>
              <w:suppressAutoHyphens/>
              <w:jc w:val="both"/>
              <w:textAlignment w:val="baseline"/>
              <w:rPr>
                <w:bCs/>
                <w:szCs w:val="24"/>
              </w:rPr>
            </w:pPr>
          </w:p>
        </w:tc>
        <w:tc>
          <w:tcPr>
            <w:tcW w:w="2657" w:type="dxa"/>
            <w:tcBorders>
              <w:top w:val="nil"/>
              <w:left w:val="nil"/>
              <w:bottom w:val="single" w:sz="4" w:space="0" w:color="auto"/>
              <w:right w:val="nil"/>
            </w:tcBorders>
          </w:tcPr>
          <w:p w14:paraId="2054BFC9" w14:textId="77777777" w:rsidR="00B61B9C" w:rsidRPr="00717749" w:rsidRDefault="00B61B9C">
            <w:pPr>
              <w:suppressAutoHyphens/>
              <w:jc w:val="both"/>
              <w:textAlignment w:val="baseline"/>
              <w:rPr>
                <w:bCs/>
                <w:szCs w:val="24"/>
              </w:rPr>
            </w:pPr>
          </w:p>
        </w:tc>
        <w:tc>
          <w:tcPr>
            <w:tcW w:w="358" w:type="dxa"/>
            <w:tcBorders>
              <w:top w:val="nil"/>
              <w:left w:val="nil"/>
              <w:bottom w:val="nil"/>
              <w:right w:val="nil"/>
            </w:tcBorders>
          </w:tcPr>
          <w:p w14:paraId="6E4E50C4" w14:textId="77777777" w:rsidR="00B61B9C" w:rsidRPr="00717749" w:rsidRDefault="00B61B9C">
            <w:pPr>
              <w:suppressAutoHyphens/>
              <w:ind w:firstLine="1736"/>
              <w:jc w:val="both"/>
              <w:textAlignment w:val="baseline"/>
              <w:rPr>
                <w:bCs/>
                <w:szCs w:val="24"/>
              </w:rPr>
            </w:pPr>
          </w:p>
        </w:tc>
        <w:tc>
          <w:tcPr>
            <w:tcW w:w="4300" w:type="dxa"/>
            <w:tcBorders>
              <w:top w:val="nil"/>
              <w:left w:val="nil"/>
              <w:bottom w:val="single" w:sz="4" w:space="0" w:color="auto"/>
              <w:right w:val="nil"/>
            </w:tcBorders>
          </w:tcPr>
          <w:p w14:paraId="4D7D6BBC" w14:textId="77777777" w:rsidR="00B61B9C" w:rsidRPr="00717749" w:rsidRDefault="00E165D2">
            <w:pPr>
              <w:suppressAutoHyphens/>
              <w:jc w:val="right"/>
              <w:textAlignment w:val="baseline"/>
              <w:rPr>
                <w:bCs/>
                <w:szCs w:val="24"/>
              </w:rPr>
            </w:pPr>
            <w:r w:rsidRPr="00717749">
              <w:rPr>
                <w:bCs/>
                <w:szCs w:val="24"/>
              </w:rPr>
              <w:t>Julijana Gnadl</w:t>
            </w:r>
          </w:p>
        </w:tc>
      </w:tr>
      <w:tr w:rsidR="00717749" w:rsidRPr="00717749" w14:paraId="5EC7AFE2" w14:textId="77777777">
        <w:trPr>
          <w:trHeight w:val="314"/>
        </w:trPr>
        <w:tc>
          <w:tcPr>
            <w:tcW w:w="4301" w:type="dxa"/>
            <w:tcBorders>
              <w:top w:val="nil"/>
              <w:left w:val="nil"/>
              <w:bottom w:val="nil"/>
              <w:right w:val="nil"/>
            </w:tcBorders>
          </w:tcPr>
          <w:p w14:paraId="53B448A1" w14:textId="77777777" w:rsidR="00B61B9C" w:rsidRPr="00717749" w:rsidRDefault="00B61B9C">
            <w:pPr>
              <w:suppressAutoHyphens/>
              <w:jc w:val="both"/>
              <w:textAlignment w:val="baseline"/>
            </w:pPr>
          </w:p>
        </w:tc>
        <w:tc>
          <w:tcPr>
            <w:tcW w:w="573" w:type="dxa"/>
            <w:tcBorders>
              <w:top w:val="nil"/>
              <w:left w:val="nil"/>
              <w:bottom w:val="nil"/>
              <w:right w:val="nil"/>
            </w:tcBorders>
          </w:tcPr>
          <w:p w14:paraId="4653227A" w14:textId="77777777" w:rsidR="00B61B9C" w:rsidRPr="00717749" w:rsidRDefault="00B61B9C">
            <w:pPr>
              <w:suppressAutoHyphens/>
              <w:jc w:val="both"/>
              <w:textAlignment w:val="baseline"/>
            </w:pPr>
          </w:p>
        </w:tc>
        <w:tc>
          <w:tcPr>
            <w:tcW w:w="2657" w:type="dxa"/>
            <w:tcBorders>
              <w:left w:val="nil"/>
              <w:bottom w:val="nil"/>
              <w:right w:val="nil"/>
            </w:tcBorders>
          </w:tcPr>
          <w:p w14:paraId="7E5E81ED" w14:textId="77777777" w:rsidR="00B61B9C" w:rsidRPr="00717749" w:rsidRDefault="00E165D2">
            <w:pPr>
              <w:suppressAutoHyphens/>
              <w:jc w:val="center"/>
              <w:textAlignment w:val="baseline"/>
              <w:rPr>
                <w:i/>
              </w:rPr>
            </w:pPr>
            <w:r w:rsidRPr="00717749">
              <w:rPr>
                <w:i/>
                <w:szCs w:val="24"/>
              </w:rPr>
              <w:t>(parašas)</w:t>
            </w:r>
          </w:p>
        </w:tc>
        <w:tc>
          <w:tcPr>
            <w:tcW w:w="358" w:type="dxa"/>
            <w:tcBorders>
              <w:top w:val="nil"/>
              <w:left w:val="nil"/>
              <w:bottom w:val="nil"/>
              <w:right w:val="nil"/>
            </w:tcBorders>
          </w:tcPr>
          <w:p w14:paraId="0AAB589D" w14:textId="77777777" w:rsidR="00B61B9C" w:rsidRPr="00717749" w:rsidRDefault="00B61B9C">
            <w:pPr>
              <w:suppressAutoHyphens/>
              <w:jc w:val="both"/>
              <w:textAlignment w:val="baseline"/>
            </w:pPr>
          </w:p>
        </w:tc>
        <w:tc>
          <w:tcPr>
            <w:tcW w:w="6102" w:type="dxa"/>
            <w:gridSpan w:val="2"/>
            <w:tcBorders>
              <w:left w:val="nil"/>
              <w:bottom w:val="nil"/>
              <w:right w:val="nil"/>
            </w:tcBorders>
          </w:tcPr>
          <w:p w14:paraId="6A7327B8" w14:textId="77777777" w:rsidR="00B61B9C" w:rsidRPr="00717749" w:rsidRDefault="00E165D2">
            <w:pPr>
              <w:suppressAutoHyphens/>
              <w:jc w:val="center"/>
              <w:textAlignment w:val="baseline"/>
              <w:rPr>
                <w:i/>
              </w:rPr>
            </w:pPr>
            <w:r w:rsidRPr="00717749">
              <w:rPr>
                <w:i/>
                <w:szCs w:val="24"/>
              </w:rPr>
              <w:t>(vardas ir pavardė)</w:t>
            </w:r>
          </w:p>
        </w:tc>
      </w:tr>
    </w:tbl>
    <w:p w14:paraId="2DB35C7A" w14:textId="77777777" w:rsidR="00B61B9C" w:rsidRPr="00717749" w:rsidRDefault="00B61B9C" w:rsidP="00A64014">
      <w:pPr>
        <w:suppressAutoHyphens/>
        <w:jc w:val="both"/>
        <w:textAlignment w:val="baseline"/>
      </w:pPr>
    </w:p>
    <w:sectPr w:rsidR="00B61B9C" w:rsidRPr="00717749">
      <w:pgSz w:w="16838" w:h="11906" w:orient="landscape"/>
      <w:pgMar w:top="1440" w:right="1440" w:bottom="1440" w:left="1440"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8639DF8" w16cex:dateUtc="2024-06-12T11:38:00Z"/>
  <w16cex:commentExtensible w16cex:durableId="50E10AD0" w16cex:dateUtc="2024-06-11T11:03:00Z"/>
  <w16cex:commentExtensible w16cex:durableId="042B40A7" w16cex:dateUtc="2024-06-12T11:39:00Z"/>
  <w16cex:commentExtensible w16cex:durableId="71465EB0" w16cex:dateUtc="2024-06-12T11:43:00Z"/>
  <w16cex:commentExtensible w16cex:durableId="35C9344A" w16cex:dateUtc="2024-06-12T12:15:00Z"/>
  <w16cex:commentExtensible w16cex:durableId="51BF1213" w16cex:dateUtc="2024-06-12T12:15:00Z"/>
  <w16cex:commentExtensible w16cex:durableId="51F0FB2F" w16cex:dateUtc="2024-06-12T12:36:00Z"/>
  <w16cex:commentExtensible w16cex:durableId="44C0ADA0" w16cex:dateUtc="2024-06-11T11:10:00Z"/>
  <w16cex:commentExtensible w16cex:durableId="2DF765FD" w16cex:dateUtc="2024-06-12T12:45:00Z"/>
  <w16cex:commentExtensible w16cex:durableId="751F0C42" w16cex:dateUtc="2024-06-12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EA70" w14:textId="77777777" w:rsidR="00D667A6" w:rsidRDefault="00D667A6">
      <w:r>
        <w:separator/>
      </w:r>
    </w:p>
  </w:endnote>
  <w:endnote w:type="continuationSeparator" w:id="0">
    <w:p w14:paraId="6EC9212C" w14:textId="77777777" w:rsidR="00D667A6" w:rsidRDefault="00D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4213" w14:textId="77777777" w:rsidR="0030011F" w:rsidRDefault="0030011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70C9" w14:textId="77777777" w:rsidR="0030011F" w:rsidRDefault="0030011F">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FE91" w14:textId="77777777" w:rsidR="0030011F" w:rsidRDefault="0030011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2EB6" w14:textId="77777777" w:rsidR="00D667A6" w:rsidRDefault="00D667A6">
      <w:r>
        <w:separator/>
      </w:r>
    </w:p>
  </w:footnote>
  <w:footnote w:type="continuationSeparator" w:id="0">
    <w:p w14:paraId="3CB3ECB9" w14:textId="77777777" w:rsidR="00D667A6" w:rsidRDefault="00D667A6">
      <w:r>
        <w:continuationSeparator/>
      </w:r>
    </w:p>
  </w:footnote>
  <w:footnote w:id="1">
    <w:p w14:paraId="7901B7A0" w14:textId="376E011E" w:rsidR="0030011F" w:rsidRDefault="0030011F">
      <w:pPr>
        <w:pStyle w:val="Puslapioinaostekstas"/>
      </w:pPr>
      <w:r>
        <w:rPr>
          <w:rStyle w:val="Puslapioinaosnuoroda"/>
        </w:rPr>
        <w:footnoteRef/>
      </w:r>
      <w:r>
        <w:t xml:space="preserve"> </w:t>
      </w:r>
      <w:r w:rsidRPr="00CF3F10">
        <w:t>Apibendrinta informacija apie komunalinių atliekų tvarkymo sistemas Lietuvos savivaldybėse 2021 metais</w:t>
      </w:r>
      <w:r>
        <w:t xml:space="preserve">. Prieiga per internetą: </w:t>
      </w:r>
      <w:hyperlink r:id="rId1" w:history="1">
        <w:r>
          <w:rPr>
            <w:rStyle w:val="Hipersaitas"/>
            <w:rFonts w:eastAsiaTheme="minorHAnsi"/>
          </w:rPr>
          <w:t>Informacija apie komunalinių atliekų tvarkymo sistemas Lietuvos savivaldybėse - Aplinkos apsaugos agentūra (lrv.lt)</w:t>
        </w:r>
      </w:hyperlink>
      <w:r>
        <w:t>. Žiūrėta 2024-01-29.</w:t>
      </w:r>
    </w:p>
  </w:footnote>
  <w:footnote w:id="2">
    <w:p w14:paraId="06A54422" w14:textId="3E60F382" w:rsidR="0030011F" w:rsidRDefault="0030011F">
      <w:pPr>
        <w:pStyle w:val="Puslapioinaostekstas"/>
      </w:pPr>
      <w:r>
        <w:rPr>
          <w:rStyle w:val="Puslapioinaosnuoroda"/>
        </w:rPr>
        <w:footnoteRef/>
      </w:r>
      <w:r>
        <w:t xml:space="preserve"> Telšių RATP</w:t>
      </w:r>
    </w:p>
  </w:footnote>
  <w:footnote w:id="3">
    <w:p w14:paraId="7DC5A17F" w14:textId="1247FA5F" w:rsidR="0030011F" w:rsidRDefault="0030011F">
      <w:pPr>
        <w:pStyle w:val="Puslapioinaostekstas"/>
      </w:pPr>
      <w:r>
        <w:rPr>
          <w:rStyle w:val="Puslapioinaosnuoroda"/>
        </w:rPr>
        <w:footnoteRef/>
      </w:r>
      <w:r>
        <w:t xml:space="preserve"> Telšių RATP</w:t>
      </w:r>
    </w:p>
  </w:footnote>
  <w:footnote w:id="4">
    <w:p w14:paraId="0A714752" w14:textId="56D53687" w:rsidR="0030011F" w:rsidRDefault="0030011F">
      <w:pPr>
        <w:pStyle w:val="Puslapioinaostekstas"/>
      </w:pPr>
      <w:r>
        <w:rPr>
          <w:rStyle w:val="Puslapioinaosnuoroda"/>
        </w:rPr>
        <w:footnoteRef/>
      </w:r>
      <w:r>
        <w:t xml:space="preserve"> TRATC informacija</w:t>
      </w:r>
    </w:p>
  </w:footnote>
  <w:footnote w:id="5">
    <w:p w14:paraId="5C1DE65D" w14:textId="4467DA52" w:rsidR="0030011F" w:rsidRDefault="0030011F">
      <w:pPr>
        <w:pStyle w:val="Puslapioinaostekstas"/>
      </w:pPr>
      <w:r>
        <w:rPr>
          <w:rStyle w:val="Puslapioinaosnuoroda"/>
        </w:rPr>
        <w:footnoteRef/>
      </w:r>
      <w:r>
        <w:t xml:space="preserve"> </w:t>
      </w:r>
      <w:r w:rsidRPr="00173C50">
        <w:t>Patvirtinta Lietuvos Respublikos Vyriausybės 2022 m. birželio 29 d. nutarimu Nr. 713 „Dėl 2022–2030 metų Regionų plėtros programos patvirtinimo“</w:t>
      </w:r>
    </w:p>
  </w:footnote>
  <w:footnote w:id="6">
    <w:p w14:paraId="241F4C5C" w14:textId="7EBAD1AB" w:rsidR="0030011F" w:rsidRDefault="0030011F">
      <w:pPr>
        <w:pStyle w:val="Puslapioinaostekstas"/>
      </w:pPr>
      <w:r>
        <w:rPr>
          <w:rStyle w:val="Puslapioinaosnuoroda"/>
        </w:rPr>
        <w:footnoteRef/>
      </w:r>
      <w:r>
        <w:t xml:space="preserve"> Strategijos projektas yra derinimo etape, planuojama patvirtinti 2024 m. gegužės 30 d. </w:t>
      </w:r>
    </w:p>
  </w:footnote>
  <w:footnote w:id="7">
    <w:p w14:paraId="34087324" w14:textId="1312C053" w:rsidR="0030011F" w:rsidRPr="00A64014" w:rsidRDefault="0030011F" w:rsidP="00825BF8">
      <w:pPr>
        <w:pStyle w:val="Puslapioinaostekstas"/>
      </w:pPr>
      <w:r w:rsidRPr="00A64014">
        <w:rPr>
          <w:rStyle w:val="Puslapioinaosnuoroda"/>
        </w:rPr>
        <w:footnoteRef/>
      </w:r>
      <w:r w:rsidRPr="00A64014">
        <w:t xml:space="preserve"> </w:t>
      </w:r>
      <w:hyperlink r:id="rId2" w:history="1">
        <w:r w:rsidRPr="00A64014">
          <w:rPr>
            <w:rStyle w:val="Hipersaitas"/>
          </w:rPr>
          <w:t>https://eur-lex.europa.eu/legal-content/LT/TXT/HTML/?uri=CELEX:52013DC0249&amp;from=LT</w:t>
        </w:r>
      </w:hyperlink>
    </w:p>
  </w:footnote>
  <w:footnote w:id="8">
    <w:p w14:paraId="2C53FECE" w14:textId="0C746E4F" w:rsidR="0030011F" w:rsidRPr="00E94CF8" w:rsidRDefault="0030011F" w:rsidP="00FD78D5">
      <w:pPr>
        <w:jc w:val="both"/>
        <w:rPr>
          <w:sz w:val="20"/>
        </w:rPr>
      </w:pPr>
      <w:r w:rsidRPr="00E94CF8">
        <w:rPr>
          <w:rStyle w:val="Puslapioinaosnuoroda"/>
          <w:sz w:val="20"/>
        </w:rPr>
        <w:footnoteRef/>
      </w:r>
      <w:r w:rsidRPr="00E94CF8">
        <w:rPr>
          <w:sz w:val="20"/>
        </w:rPr>
        <w:t xml:space="preserve"> Regioninės pažangos priemonės 02-001-06-08-02 (RE) „Plėtoti žaliąją infrastruktūrą urbanizuotoje aplinkoje“ finansavimo gairės, patvirtintos Aplinkos ministro 2023 m. lapkričio </w:t>
      </w:r>
      <w:r w:rsidRPr="00E94CF8">
        <w:rPr>
          <w:sz w:val="20"/>
          <w:lang w:val="en-US"/>
        </w:rPr>
        <w:t>3</w:t>
      </w:r>
      <w:r w:rsidRPr="00E94CF8">
        <w:rPr>
          <w:sz w:val="20"/>
        </w:rPr>
        <w:t xml:space="preserve"> d. įsakymu Nr. D1-361 „Dėl regioninės pažangos priemonės </w:t>
      </w:r>
      <w:r w:rsidRPr="00E94CF8">
        <w:rPr>
          <w:bCs/>
          <w:sz w:val="20"/>
        </w:rPr>
        <w:t>Nr. 02-001-06-08-02 (RE) „Plėtoti žaliąją infrastruktūrą urbanizuotoje aplinkoje</w:t>
      </w:r>
      <w:r w:rsidRPr="00E94CF8">
        <w:rPr>
          <w:sz w:val="20"/>
        </w:rPr>
        <w:t xml:space="preserve">“ finansavimo gairių patvirtinimo“. </w:t>
      </w:r>
    </w:p>
    <w:p w14:paraId="2D62F1F0" w14:textId="77777777" w:rsidR="0030011F" w:rsidRPr="00E94CF8" w:rsidRDefault="0030011F" w:rsidP="00FD78D5">
      <w:pPr>
        <w:jc w:val="center"/>
        <w:rPr>
          <w:sz w:val="20"/>
        </w:rPr>
      </w:pPr>
    </w:p>
    <w:p w14:paraId="12AD97C7" w14:textId="78193E16" w:rsidR="0030011F" w:rsidRDefault="0030011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06ED" w14:textId="77777777" w:rsidR="0030011F" w:rsidRDefault="0030011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FBE8F3B" w14:textId="77777777" w:rsidR="0030011F" w:rsidRDefault="0030011F">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CF80" w14:textId="77777777" w:rsidR="0030011F" w:rsidRDefault="0030011F">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p w14:paraId="3A274036" w14:textId="77777777" w:rsidR="0030011F" w:rsidRDefault="0030011F">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978C" w14:textId="77777777" w:rsidR="0030011F" w:rsidRDefault="0030011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3F8"/>
    <w:multiLevelType w:val="hybridMultilevel"/>
    <w:tmpl w:val="041C1C24"/>
    <w:lvl w:ilvl="0" w:tplc="88F00338">
      <w:start w:val="2029"/>
      <w:numFmt w:val="bullet"/>
      <w:lvlText w:val="-"/>
      <w:lvlJc w:val="left"/>
      <w:pPr>
        <w:ind w:left="720" w:hanging="360"/>
      </w:pPr>
      <w:rPr>
        <w:rFonts w:ascii="Times New Roman" w:eastAsia="Times New Roman"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19750B"/>
    <w:multiLevelType w:val="hybridMultilevel"/>
    <w:tmpl w:val="5F42EBFE"/>
    <w:lvl w:ilvl="0" w:tplc="5FCA2A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E00F7B"/>
    <w:multiLevelType w:val="multilevel"/>
    <w:tmpl w:val="33D01C52"/>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B3F3CAB"/>
    <w:multiLevelType w:val="hybridMultilevel"/>
    <w:tmpl w:val="B51CAB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B85ED2"/>
    <w:multiLevelType w:val="hybridMultilevel"/>
    <w:tmpl w:val="9A9023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DF20C5"/>
    <w:multiLevelType w:val="hybridMultilevel"/>
    <w:tmpl w:val="C084060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23B22CF"/>
    <w:multiLevelType w:val="hybridMultilevel"/>
    <w:tmpl w:val="182CA9E8"/>
    <w:lvl w:ilvl="0" w:tplc="88F00338">
      <w:start w:val="2029"/>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197C76"/>
    <w:multiLevelType w:val="hybridMultilevel"/>
    <w:tmpl w:val="FB7C909A"/>
    <w:lvl w:ilvl="0" w:tplc="042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183A89"/>
    <w:multiLevelType w:val="hybridMultilevel"/>
    <w:tmpl w:val="AF5605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6CC1"/>
    <w:rsid w:val="0001137C"/>
    <w:rsid w:val="0003066B"/>
    <w:rsid w:val="000454EC"/>
    <w:rsid w:val="00047639"/>
    <w:rsid w:val="00055A97"/>
    <w:rsid w:val="00060E2B"/>
    <w:rsid w:val="00070BF2"/>
    <w:rsid w:val="00071FF6"/>
    <w:rsid w:val="00076DBA"/>
    <w:rsid w:val="00077344"/>
    <w:rsid w:val="00081DAF"/>
    <w:rsid w:val="000907A0"/>
    <w:rsid w:val="000A4373"/>
    <w:rsid w:val="000E7B52"/>
    <w:rsid w:val="00110058"/>
    <w:rsid w:val="00122AF3"/>
    <w:rsid w:val="00154F26"/>
    <w:rsid w:val="0015608F"/>
    <w:rsid w:val="001649BF"/>
    <w:rsid w:val="00173A54"/>
    <w:rsid w:val="00173C50"/>
    <w:rsid w:val="00176056"/>
    <w:rsid w:val="00184429"/>
    <w:rsid w:val="001905B8"/>
    <w:rsid w:val="001947BA"/>
    <w:rsid w:val="001D06BC"/>
    <w:rsid w:val="001D1298"/>
    <w:rsid w:val="001D4BB7"/>
    <w:rsid w:val="001D6228"/>
    <w:rsid w:val="001E2B33"/>
    <w:rsid w:val="001E702F"/>
    <w:rsid w:val="001F3D50"/>
    <w:rsid w:val="001F5449"/>
    <w:rsid w:val="002063EF"/>
    <w:rsid w:val="00207AB5"/>
    <w:rsid w:val="002140CB"/>
    <w:rsid w:val="002174C5"/>
    <w:rsid w:val="00227C97"/>
    <w:rsid w:val="00231493"/>
    <w:rsid w:val="0023151C"/>
    <w:rsid w:val="00245981"/>
    <w:rsid w:val="00261737"/>
    <w:rsid w:val="00263D8B"/>
    <w:rsid w:val="00275977"/>
    <w:rsid w:val="00277C77"/>
    <w:rsid w:val="00280F19"/>
    <w:rsid w:val="002860AA"/>
    <w:rsid w:val="002A576B"/>
    <w:rsid w:val="002B0F0D"/>
    <w:rsid w:val="002B3E3D"/>
    <w:rsid w:val="002B61DB"/>
    <w:rsid w:val="002D2051"/>
    <w:rsid w:val="002F1A9E"/>
    <w:rsid w:val="0030011F"/>
    <w:rsid w:val="00312D76"/>
    <w:rsid w:val="00313C67"/>
    <w:rsid w:val="00314D7F"/>
    <w:rsid w:val="0032216C"/>
    <w:rsid w:val="00334232"/>
    <w:rsid w:val="0033665B"/>
    <w:rsid w:val="0035166E"/>
    <w:rsid w:val="0035436E"/>
    <w:rsid w:val="00361435"/>
    <w:rsid w:val="0036321F"/>
    <w:rsid w:val="00371967"/>
    <w:rsid w:val="00376681"/>
    <w:rsid w:val="00381818"/>
    <w:rsid w:val="00383755"/>
    <w:rsid w:val="00391BBD"/>
    <w:rsid w:val="003957CA"/>
    <w:rsid w:val="003B021A"/>
    <w:rsid w:val="003B2602"/>
    <w:rsid w:val="003B3FED"/>
    <w:rsid w:val="003D10B8"/>
    <w:rsid w:val="003E524B"/>
    <w:rsid w:val="003E7274"/>
    <w:rsid w:val="003F68B7"/>
    <w:rsid w:val="00405467"/>
    <w:rsid w:val="00415CC3"/>
    <w:rsid w:val="0042726E"/>
    <w:rsid w:val="00432A4D"/>
    <w:rsid w:val="00433FD8"/>
    <w:rsid w:val="004351E6"/>
    <w:rsid w:val="00445301"/>
    <w:rsid w:val="004607ED"/>
    <w:rsid w:val="00467C4A"/>
    <w:rsid w:val="00476B99"/>
    <w:rsid w:val="00476E08"/>
    <w:rsid w:val="00497AA4"/>
    <w:rsid w:val="004A228C"/>
    <w:rsid w:val="004B69AF"/>
    <w:rsid w:val="004B75A3"/>
    <w:rsid w:val="004C019D"/>
    <w:rsid w:val="004D25D7"/>
    <w:rsid w:val="004D5D4D"/>
    <w:rsid w:val="004D68C0"/>
    <w:rsid w:val="00500A52"/>
    <w:rsid w:val="00500F05"/>
    <w:rsid w:val="0051259C"/>
    <w:rsid w:val="0051713B"/>
    <w:rsid w:val="00546818"/>
    <w:rsid w:val="0055529C"/>
    <w:rsid w:val="00564135"/>
    <w:rsid w:val="00573F53"/>
    <w:rsid w:val="005823AF"/>
    <w:rsid w:val="00583E1D"/>
    <w:rsid w:val="00586F8D"/>
    <w:rsid w:val="005A5B32"/>
    <w:rsid w:val="005A7B09"/>
    <w:rsid w:val="005B7286"/>
    <w:rsid w:val="005E6484"/>
    <w:rsid w:val="00607318"/>
    <w:rsid w:val="00617779"/>
    <w:rsid w:val="00626D88"/>
    <w:rsid w:val="0063568E"/>
    <w:rsid w:val="0064181B"/>
    <w:rsid w:val="00676759"/>
    <w:rsid w:val="0068067C"/>
    <w:rsid w:val="00687B50"/>
    <w:rsid w:val="006A438D"/>
    <w:rsid w:val="006B1137"/>
    <w:rsid w:val="006B63FD"/>
    <w:rsid w:val="006C24EE"/>
    <w:rsid w:val="006D19F9"/>
    <w:rsid w:val="006E3374"/>
    <w:rsid w:val="006E5D3B"/>
    <w:rsid w:val="006E6E72"/>
    <w:rsid w:val="006F68B7"/>
    <w:rsid w:val="0071492C"/>
    <w:rsid w:val="00717749"/>
    <w:rsid w:val="007253EF"/>
    <w:rsid w:val="0072548C"/>
    <w:rsid w:val="007360B6"/>
    <w:rsid w:val="00750053"/>
    <w:rsid w:val="007677DE"/>
    <w:rsid w:val="007A7E97"/>
    <w:rsid w:val="007B3BEF"/>
    <w:rsid w:val="007B78C9"/>
    <w:rsid w:val="007C3931"/>
    <w:rsid w:val="007C59D9"/>
    <w:rsid w:val="007E04BB"/>
    <w:rsid w:val="007E6239"/>
    <w:rsid w:val="007E69CA"/>
    <w:rsid w:val="007E7736"/>
    <w:rsid w:val="007E778A"/>
    <w:rsid w:val="007F3A1B"/>
    <w:rsid w:val="00801747"/>
    <w:rsid w:val="00802B30"/>
    <w:rsid w:val="00810762"/>
    <w:rsid w:val="00817F2D"/>
    <w:rsid w:val="00821CF5"/>
    <w:rsid w:val="00824AF9"/>
    <w:rsid w:val="00825BF8"/>
    <w:rsid w:val="00831A0F"/>
    <w:rsid w:val="0083289A"/>
    <w:rsid w:val="00857C37"/>
    <w:rsid w:val="008630D5"/>
    <w:rsid w:val="008664A8"/>
    <w:rsid w:val="008823E1"/>
    <w:rsid w:val="008B5EA8"/>
    <w:rsid w:val="008C3613"/>
    <w:rsid w:val="008D7559"/>
    <w:rsid w:val="008D7972"/>
    <w:rsid w:val="008E4750"/>
    <w:rsid w:val="008F1265"/>
    <w:rsid w:val="0090049A"/>
    <w:rsid w:val="00931587"/>
    <w:rsid w:val="00931ADA"/>
    <w:rsid w:val="009413BA"/>
    <w:rsid w:val="00945317"/>
    <w:rsid w:val="0095351E"/>
    <w:rsid w:val="009A07F5"/>
    <w:rsid w:val="009A3885"/>
    <w:rsid w:val="009A7406"/>
    <w:rsid w:val="009D4A9F"/>
    <w:rsid w:val="009E584B"/>
    <w:rsid w:val="009F1840"/>
    <w:rsid w:val="009F5FAA"/>
    <w:rsid w:val="00A014B4"/>
    <w:rsid w:val="00A265CF"/>
    <w:rsid w:val="00A27D71"/>
    <w:rsid w:val="00A32F05"/>
    <w:rsid w:val="00A45344"/>
    <w:rsid w:val="00A50F8D"/>
    <w:rsid w:val="00A60972"/>
    <w:rsid w:val="00A64014"/>
    <w:rsid w:val="00A71447"/>
    <w:rsid w:val="00A7176D"/>
    <w:rsid w:val="00A806AB"/>
    <w:rsid w:val="00A852DC"/>
    <w:rsid w:val="00A90A58"/>
    <w:rsid w:val="00A90A90"/>
    <w:rsid w:val="00AA037B"/>
    <w:rsid w:val="00AA141D"/>
    <w:rsid w:val="00AD3718"/>
    <w:rsid w:val="00AE4060"/>
    <w:rsid w:val="00AF5625"/>
    <w:rsid w:val="00AF5839"/>
    <w:rsid w:val="00B270DD"/>
    <w:rsid w:val="00B3153B"/>
    <w:rsid w:val="00B535AE"/>
    <w:rsid w:val="00B61B9C"/>
    <w:rsid w:val="00B7758D"/>
    <w:rsid w:val="00B84D59"/>
    <w:rsid w:val="00BA5181"/>
    <w:rsid w:val="00BA6E62"/>
    <w:rsid w:val="00BB06D4"/>
    <w:rsid w:val="00BB1433"/>
    <w:rsid w:val="00BB4EC9"/>
    <w:rsid w:val="00BC618B"/>
    <w:rsid w:val="00BC7D8B"/>
    <w:rsid w:val="00BF0615"/>
    <w:rsid w:val="00BF60A1"/>
    <w:rsid w:val="00C16A7D"/>
    <w:rsid w:val="00C50497"/>
    <w:rsid w:val="00C65DD3"/>
    <w:rsid w:val="00C739AB"/>
    <w:rsid w:val="00C848B6"/>
    <w:rsid w:val="00C84A11"/>
    <w:rsid w:val="00C92370"/>
    <w:rsid w:val="00CA29EA"/>
    <w:rsid w:val="00CC61D1"/>
    <w:rsid w:val="00CE325D"/>
    <w:rsid w:val="00CF0DEE"/>
    <w:rsid w:val="00CF3F10"/>
    <w:rsid w:val="00D30114"/>
    <w:rsid w:val="00D33924"/>
    <w:rsid w:val="00D33970"/>
    <w:rsid w:val="00D41D56"/>
    <w:rsid w:val="00D47DC5"/>
    <w:rsid w:val="00D506C8"/>
    <w:rsid w:val="00D56F05"/>
    <w:rsid w:val="00D57258"/>
    <w:rsid w:val="00D652FF"/>
    <w:rsid w:val="00D667A6"/>
    <w:rsid w:val="00D744AF"/>
    <w:rsid w:val="00D81829"/>
    <w:rsid w:val="00D86910"/>
    <w:rsid w:val="00DA4B60"/>
    <w:rsid w:val="00DB66BD"/>
    <w:rsid w:val="00DE4FC2"/>
    <w:rsid w:val="00DE611E"/>
    <w:rsid w:val="00DF65D4"/>
    <w:rsid w:val="00E165D2"/>
    <w:rsid w:val="00E178A6"/>
    <w:rsid w:val="00E31081"/>
    <w:rsid w:val="00E425CD"/>
    <w:rsid w:val="00E43AF1"/>
    <w:rsid w:val="00E51F75"/>
    <w:rsid w:val="00E55406"/>
    <w:rsid w:val="00E57D65"/>
    <w:rsid w:val="00E62057"/>
    <w:rsid w:val="00E900CD"/>
    <w:rsid w:val="00E90203"/>
    <w:rsid w:val="00E94895"/>
    <w:rsid w:val="00E94B3B"/>
    <w:rsid w:val="00E94CF8"/>
    <w:rsid w:val="00EA4C73"/>
    <w:rsid w:val="00EC5DAC"/>
    <w:rsid w:val="00ED4443"/>
    <w:rsid w:val="00EF30F8"/>
    <w:rsid w:val="00EF5510"/>
    <w:rsid w:val="00F058E0"/>
    <w:rsid w:val="00F14E59"/>
    <w:rsid w:val="00F2152A"/>
    <w:rsid w:val="00F53869"/>
    <w:rsid w:val="00F64A99"/>
    <w:rsid w:val="00F83976"/>
    <w:rsid w:val="00FA3C29"/>
    <w:rsid w:val="00FB1D79"/>
    <w:rsid w:val="00FC529D"/>
    <w:rsid w:val="00FC5B8E"/>
    <w:rsid w:val="00FD39EF"/>
    <w:rsid w:val="00FD44EB"/>
    <w:rsid w:val="00FD78D5"/>
    <w:rsid w:val="00FE758F"/>
    <w:rsid w:val="00FF0764"/>
    <w:rsid w:val="00FF400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2528"/>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CTableContent">
    <w:name w:val="SC Table Content"/>
    <w:basedOn w:val="prastasis"/>
    <w:link w:val="SCTableContentDiagrama"/>
    <w:qFormat/>
    <w:rsid w:val="00D41D56"/>
    <w:pPr>
      <w:spacing w:before="60" w:after="60"/>
      <w:jc w:val="both"/>
    </w:pPr>
    <w:rPr>
      <w:rFonts w:ascii="Calibri Light" w:eastAsiaTheme="minorHAnsi" w:hAnsi="Calibri Light" w:cstheme="minorBidi"/>
      <w:sz w:val="18"/>
      <w:lang w:eastAsia="ar-SA"/>
    </w:rPr>
  </w:style>
  <w:style w:type="character" w:customStyle="1" w:styleId="SCTableContentDiagrama">
    <w:name w:val="SC Table Content Diagrama"/>
    <w:basedOn w:val="Numatytasispastraiposriftas"/>
    <w:link w:val="SCTableContent"/>
    <w:rsid w:val="00D41D56"/>
    <w:rPr>
      <w:rFonts w:ascii="Calibri Light" w:eastAsiaTheme="minorHAnsi" w:hAnsi="Calibri Light" w:cstheme="minorBidi"/>
      <w:sz w:val="18"/>
      <w:lang w:eastAsia="ar-SA"/>
    </w:rPr>
  </w:style>
  <w:style w:type="paragraph" w:styleId="Puslapioinaostekstas">
    <w:name w:val="footnote text"/>
    <w:basedOn w:val="prastasis"/>
    <w:link w:val="PuslapioinaostekstasDiagrama"/>
    <w:semiHidden/>
    <w:unhideWhenUsed/>
    <w:rsid w:val="00CF3F10"/>
    <w:rPr>
      <w:sz w:val="20"/>
    </w:rPr>
  </w:style>
  <w:style w:type="character" w:customStyle="1" w:styleId="PuslapioinaostekstasDiagrama">
    <w:name w:val="Puslapio išnašos tekstas Diagrama"/>
    <w:basedOn w:val="Numatytasispastraiposriftas"/>
    <w:link w:val="Puslapioinaostekstas"/>
    <w:semiHidden/>
    <w:rsid w:val="00CF3F10"/>
    <w:rPr>
      <w:sz w:val="20"/>
    </w:rPr>
  </w:style>
  <w:style w:type="character" w:styleId="Puslapioinaosnuoroda">
    <w:name w:val="footnote reference"/>
    <w:basedOn w:val="Numatytasispastraiposriftas"/>
    <w:semiHidden/>
    <w:unhideWhenUsed/>
    <w:rsid w:val="00CF3F10"/>
    <w:rPr>
      <w:vertAlign w:val="superscript"/>
    </w:rPr>
  </w:style>
  <w:style w:type="character" w:styleId="Hipersaitas">
    <w:name w:val="Hyperlink"/>
    <w:basedOn w:val="Numatytasispastraiposriftas"/>
    <w:uiPriority w:val="99"/>
    <w:unhideWhenUsed/>
    <w:rsid w:val="00CF3F10"/>
    <w:rPr>
      <w:color w:val="0000FF"/>
      <w:u w:val="single"/>
    </w:rPr>
  </w:style>
  <w:style w:type="paragraph" w:styleId="Sraopastraipa">
    <w:name w:val="List Paragraph"/>
    <w:basedOn w:val="prastasis"/>
    <w:uiPriority w:val="34"/>
    <w:qFormat/>
    <w:rsid w:val="00432A4D"/>
    <w:pPr>
      <w:ind w:left="720"/>
      <w:contextualSpacing/>
    </w:pPr>
  </w:style>
  <w:style w:type="table" w:styleId="Lentelstinklelis">
    <w:name w:val="Table Grid"/>
    <w:basedOn w:val="prastojilentel"/>
    <w:rsid w:val="003E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0D5"/>
    <w:pPr>
      <w:autoSpaceDE w:val="0"/>
      <w:autoSpaceDN w:val="0"/>
      <w:adjustRightInd w:val="0"/>
    </w:pPr>
    <w:rPr>
      <w:color w:val="000000"/>
      <w:szCs w:val="24"/>
    </w:rPr>
  </w:style>
  <w:style w:type="character" w:styleId="Neapdorotaspaminjimas">
    <w:name w:val="Unresolved Mention"/>
    <w:basedOn w:val="Numatytasispastraiposriftas"/>
    <w:uiPriority w:val="99"/>
    <w:semiHidden/>
    <w:unhideWhenUsed/>
    <w:rsid w:val="00E43AF1"/>
    <w:rPr>
      <w:color w:val="605E5C"/>
      <w:shd w:val="clear" w:color="auto" w:fill="E1DFDD"/>
    </w:rPr>
  </w:style>
  <w:style w:type="character" w:styleId="Komentaronuoroda">
    <w:name w:val="annotation reference"/>
    <w:basedOn w:val="Numatytasispastraiposriftas"/>
    <w:semiHidden/>
    <w:unhideWhenUsed/>
    <w:rsid w:val="001F5449"/>
    <w:rPr>
      <w:sz w:val="16"/>
      <w:szCs w:val="16"/>
    </w:rPr>
  </w:style>
  <w:style w:type="paragraph" w:styleId="Komentarotekstas">
    <w:name w:val="annotation text"/>
    <w:basedOn w:val="prastasis"/>
    <w:link w:val="KomentarotekstasDiagrama"/>
    <w:unhideWhenUsed/>
    <w:rsid w:val="001F5449"/>
    <w:rPr>
      <w:sz w:val="20"/>
    </w:rPr>
  </w:style>
  <w:style w:type="character" w:customStyle="1" w:styleId="KomentarotekstasDiagrama">
    <w:name w:val="Komentaro tekstas Diagrama"/>
    <w:basedOn w:val="Numatytasispastraiposriftas"/>
    <w:link w:val="Komentarotekstas"/>
    <w:rsid w:val="001F5449"/>
    <w:rPr>
      <w:sz w:val="20"/>
    </w:rPr>
  </w:style>
  <w:style w:type="paragraph" w:styleId="Komentarotema">
    <w:name w:val="annotation subject"/>
    <w:basedOn w:val="Komentarotekstas"/>
    <w:next w:val="Komentarotekstas"/>
    <w:link w:val="KomentarotemaDiagrama"/>
    <w:semiHidden/>
    <w:unhideWhenUsed/>
    <w:rsid w:val="001F5449"/>
    <w:rPr>
      <w:b/>
      <w:bCs/>
    </w:rPr>
  </w:style>
  <w:style w:type="character" w:customStyle="1" w:styleId="KomentarotemaDiagrama">
    <w:name w:val="Komentaro tema Diagrama"/>
    <w:basedOn w:val="KomentarotekstasDiagrama"/>
    <w:link w:val="Komentarotema"/>
    <w:semiHidden/>
    <w:rsid w:val="001F5449"/>
    <w:rPr>
      <w:b/>
      <w:bCs/>
      <w:sz w:val="20"/>
    </w:rPr>
  </w:style>
  <w:style w:type="paragraph" w:styleId="Debesliotekstas">
    <w:name w:val="Balloon Text"/>
    <w:basedOn w:val="prastasis"/>
    <w:link w:val="DebesliotekstasDiagrama"/>
    <w:semiHidden/>
    <w:unhideWhenUsed/>
    <w:rsid w:val="001F544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F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7962">
      <w:bodyDiv w:val="1"/>
      <w:marLeft w:val="0"/>
      <w:marRight w:val="0"/>
      <w:marTop w:val="0"/>
      <w:marBottom w:val="0"/>
      <w:divBdr>
        <w:top w:val="none" w:sz="0" w:space="0" w:color="auto"/>
        <w:left w:val="none" w:sz="0" w:space="0" w:color="auto"/>
        <w:bottom w:val="none" w:sz="0" w:space="0" w:color="auto"/>
        <w:right w:val="none" w:sz="0" w:space="0" w:color="auto"/>
      </w:divBdr>
      <w:divsChild>
        <w:div w:id="508376982">
          <w:marLeft w:val="0"/>
          <w:marRight w:val="0"/>
          <w:marTop w:val="0"/>
          <w:marBottom w:val="0"/>
          <w:divBdr>
            <w:top w:val="none" w:sz="0" w:space="0" w:color="auto"/>
            <w:left w:val="none" w:sz="0" w:space="0" w:color="auto"/>
            <w:bottom w:val="none" w:sz="0" w:space="0" w:color="auto"/>
            <w:right w:val="none" w:sz="0" w:space="0" w:color="auto"/>
          </w:divBdr>
          <w:divsChild>
            <w:div w:id="9808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053">
      <w:bodyDiv w:val="1"/>
      <w:marLeft w:val="0"/>
      <w:marRight w:val="0"/>
      <w:marTop w:val="0"/>
      <w:marBottom w:val="0"/>
      <w:divBdr>
        <w:top w:val="none" w:sz="0" w:space="0" w:color="auto"/>
        <w:left w:val="none" w:sz="0" w:space="0" w:color="auto"/>
        <w:bottom w:val="none" w:sz="0" w:space="0" w:color="auto"/>
        <w:right w:val="none" w:sz="0" w:space="0" w:color="auto"/>
      </w:divBdr>
    </w:div>
    <w:div w:id="829175865">
      <w:bodyDiv w:val="1"/>
      <w:marLeft w:val="0"/>
      <w:marRight w:val="0"/>
      <w:marTop w:val="0"/>
      <w:marBottom w:val="0"/>
      <w:divBdr>
        <w:top w:val="none" w:sz="0" w:space="0" w:color="auto"/>
        <w:left w:val="none" w:sz="0" w:space="0" w:color="auto"/>
        <w:bottom w:val="none" w:sz="0" w:space="0" w:color="auto"/>
        <w:right w:val="none" w:sz="0" w:space="0" w:color="auto"/>
      </w:divBdr>
    </w:div>
    <w:div w:id="1013530042">
      <w:bodyDiv w:val="1"/>
      <w:marLeft w:val="0"/>
      <w:marRight w:val="0"/>
      <w:marTop w:val="0"/>
      <w:marBottom w:val="0"/>
      <w:divBdr>
        <w:top w:val="none" w:sz="0" w:space="0" w:color="auto"/>
        <w:left w:val="none" w:sz="0" w:space="0" w:color="auto"/>
        <w:bottom w:val="none" w:sz="0" w:space="0" w:color="auto"/>
        <w:right w:val="none" w:sz="0" w:space="0" w:color="auto"/>
      </w:divBdr>
    </w:div>
    <w:div w:id="1416050150">
      <w:bodyDiv w:val="1"/>
      <w:marLeft w:val="0"/>
      <w:marRight w:val="0"/>
      <w:marTop w:val="0"/>
      <w:marBottom w:val="0"/>
      <w:divBdr>
        <w:top w:val="none" w:sz="0" w:space="0" w:color="auto"/>
        <w:left w:val="none" w:sz="0" w:space="0" w:color="auto"/>
        <w:bottom w:val="none" w:sz="0" w:space="0" w:color="auto"/>
        <w:right w:val="none" w:sz="0" w:space="0" w:color="auto"/>
      </w:divBdr>
    </w:div>
    <w:div w:id="1503397821">
      <w:bodyDiv w:val="1"/>
      <w:marLeft w:val="0"/>
      <w:marRight w:val="0"/>
      <w:marTop w:val="0"/>
      <w:marBottom w:val="0"/>
      <w:divBdr>
        <w:top w:val="none" w:sz="0" w:space="0" w:color="auto"/>
        <w:left w:val="none" w:sz="0" w:space="0" w:color="auto"/>
        <w:bottom w:val="none" w:sz="0" w:space="0" w:color="auto"/>
        <w:right w:val="none" w:sz="0" w:space="0" w:color="auto"/>
      </w:divBdr>
    </w:div>
    <w:div w:id="1541941433">
      <w:bodyDiv w:val="1"/>
      <w:marLeft w:val="0"/>
      <w:marRight w:val="0"/>
      <w:marTop w:val="0"/>
      <w:marBottom w:val="0"/>
      <w:divBdr>
        <w:top w:val="none" w:sz="0" w:space="0" w:color="auto"/>
        <w:left w:val="none" w:sz="0" w:space="0" w:color="auto"/>
        <w:bottom w:val="none" w:sz="0" w:space="0" w:color="auto"/>
        <w:right w:val="none" w:sz="0" w:space="0" w:color="auto"/>
      </w:divBdr>
    </w:div>
    <w:div w:id="1945575589">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m.maps.arcgis.com/apps/mapviewer/index.html?webmap=ca5b3fe51db54336bda82a3f8ec6e4de"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T/TXT/HTML/?uri=CELEX:52013DC0249&amp;from=LT" TargetMode="External"/><Relationship Id="rId1" Type="http://schemas.openxmlformats.org/officeDocument/2006/relationships/hyperlink" Target="https://aaa.lrv.lt/lt/veiklos-sritys/atliekos/atlieku-apskaita/informacija-apie-komunaliniu-atlieku-tvarkymo-sistemas-lietuvos-savivaldybes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E1BE-0EE8-4370-A42B-94A50737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21128</Words>
  <Characters>12043</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33105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Gintare Martinkiene</cp:lastModifiedBy>
  <cp:revision>4</cp:revision>
  <dcterms:created xsi:type="dcterms:W3CDTF">2024-06-25T10:57:00Z</dcterms:created>
  <dcterms:modified xsi:type="dcterms:W3CDTF">2024-06-26T09:15:00Z</dcterms:modified>
</cp:coreProperties>
</file>